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91CDE8" w14:textId="016F049E" w:rsidR="00E3636B" w:rsidRPr="00F032A2" w:rsidRDefault="00E50EC9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 w:rsidRPr="00F032A2">
        <w:rPr>
          <w:rFonts w:ascii="Century Gothic" w:hAnsi="Century Gothic"/>
          <w:b/>
          <w:color w:val="002060"/>
          <w:sz w:val="24"/>
        </w:rPr>
        <w:t>LEXXUS zahajuje prodej bytů v další etapě rezidenčního komplexu Bydlení Jinočany</w:t>
      </w:r>
    </w:p>
    <w:p w14:paraId="1C952882" w14:textId="77777777" w:rsidR="008709E3" w:rsidRPr="00F032A2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3831C00A" w14:textId="4EDF86CB" w:rsidR="008C7C54" w:rsidRPr="00F032A2" w:rsidRDefault="0063331E" w:rsidP="00CC632A">
      <w:pPr>
        <w:spacing w:after="0" w:line="320" w:lineRule="atLeast"/>
        <w:jc w:val="both"/>
        <w:rPr>
          <w:rFonts w:ascii="Century Gothic" w:hAnsi="Century Gothic"/>
        </w:rPr>
      </w:pPr>
      <w:r w:rsidRPr="00F032A2">
        <w:rPr>
          <w:rFonts w:ascii="Century Gothic" w:hAnsi="Century Gothic"/>
        </w:rPr>
        <w:t xml:space="preserve">Praha, </w:t>
      </w:r>
      <w:r w:rsidR="00F032A2" w:rsidRPr="00F032A2">
        <w:rPr>
          <w:rFonts w:ascii="Century Gothic" w:hAnsi="Century Gothic"/>
        </w:rPr>
        <w:t>16</w:t>
      </w:r>
      <w:r w:rsidR="00381CD1" w:rsidRPr="00F032A2">
        <w:rPr>
          <w:rFonts w:ascii="Century Gothic" w:hAnsi="Century Gothic"/>
        </w:rPr>
        <w:t>.</w:t>
      </w:r>
      <w:r w:rsidR="002C5A97" w:rsidRPr="00F032A2">
        <w:rPr>
          <w:rFonts w:ascii="Century Gothic" w:hAnsi="Century Gothic"/>
        </w:rPr>
        <w:t xml:space="preserve"> </w:t>
      </w:r>
      <w:r w:rsidR="000E5386" w:rsidRPr="00F032A2">
        <w:rPr>
          <w:rFonts w:ascii="Century Gothic" w:hAnsi="Century Gothic"/>
        </w:rPr>
        <w:t>ledna</w:t>
      </w:r>
      <w:r w:rsidR="00624047" w:rsidRPr="00F032A2">
        <w:rPr>
          <w:rFonts w:ascii="Century Gothic" w:hAnsi="Century Gothic"/>
        </w:rPr>
        <w:t xml:space="preserve"> </w:t>
      </w:r>
      <w:r w:rsidR="00A46596" w:rsidRPr="00F032A2">
        <w:rPr>
          <w:rFonts w:ascii="Century Gothic" w:hAnsi="Century Gothic"/>
        </w:rPr>
        <w:t>2018</w:t>
      </w:r>
    </w:p>
    <w:p w14:paraId="2E4712C8" w14:textId="77777777" w:rsidR="006E5A85" w:rsidRPr="00F032A2" w:rsidRDefault="006E5A85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73163281" w14:textId="08629944" w:rsidR="000E5386" w:rsidRPr="00F032A2" w:rsidRDefault="00A27DDC" w:rsidP="00CC632A">
      <w:pPr>
        <w:spacing w:after="0" w:line="320" w:lineRule="atLeast"/>
        <w:jc w:val="both"/>
        <w:rPr>
          <w:rFonts w:ascii="Century Gothic" w:hAnsi="Century Gothic"/>
          <w:b/>
        </w:rPr>
      </w:pPr>
      <w:r w:rsidRPr="00F032A2">
        <w:rPr>
          <w:rFonts w:ascii="Century Gothic" w:hAnsi="Century Gothic"/>
          <w:b/>
        </w:rPr>
        <w:t>Rezidenční komplex Bydlení Jinočany</w:t>
      </w:r>
      <w:r w:rsidR="00694F48" w:rsidRPr="00F032A2">
        <w:rPr>
          <w:rFonts w:ascii="Century Gothic" w:hAnsi="Century Gothic"/>
          <w:b/>
        </w:rPr>
        <w:t xml:space="preserve"> je již téměř vyprodaný.</w:t>
      </w:r>
      <w:r w:rsidRPr="00F032A2">
        <w:rPr>
          <w:rFonts w:ascii="Century Gothic" w:hAnsi="Century Gothic"/>
          <w:b/>
        </w:rPr>
        <w:t xml:space="preserve"> </w:t>
      </w:r>
      <w:r w:rsidR="00694F48" w:rsidRPr="00F032A2">
        <w:rPr>
          <w:rFonts w:ascii="Century Gothic" w:hAnsi="Century Gothic"/>
          <w:b/>
        </w:rPr>
        <w:t>V jeho</w:t>
      </w:r>
      <w:r w:rsidR="00111395" w:rsidRPr="00F032A2">
        <w:rPr>
          <w:rFonts w:ascii="Century Gothic" w:hAnsi="Century Gothic"/>
          <w:b/>
        </w:rPr>
        <w:t xml:space="preserve"> rámci bylo vybudováno </w:t>
      </w:r>
      <w:r w:rsidRPr="00F032A2">
        <w:rPr>
          <w:rFonts w:ascii="Century Gothic" w:hAnsi="Century Gothic"/>
          <w:b/>
        </w:rPr>
        <w:t>22</w:t>
      </w:r>
      <w:r w:rsidR="00A90139" w:rsidRPr="00F032A2">
        <w:rPr>
          <w:rFonts w:ascii="Century Gothic" w:hAnsi="Century Gothic"/>
          <w:b/>
        </w:rPr>
        <w:t> </w:t>
      </w:r>
      <w:r w:rsidRPr="00F032A2">
        <w:rPr>
          <w:rFonts w:ascii="Century Gothic" w:hAnsi="Century Gothic"/>
          <w:b/>
        </w:rPr>
        <w:t xml:space="preserve">rodinných domů a </w:t>
      </w:r>
      <w:r w:rsidR="00694F48" w:rsidRPr="00F032A2">
        <w:rPr>
          <w:rFonts w:ascii="Century Gothic" w:hAnsi="Century Gothic"/>
          <w:b/>
        </w:rPr>
        <w:t xml:space="preserve">právě se zde </w:t>
      </w:r>
      <w:r w:rsidR="00323E01" w:rsidRPr="00F032A2">
        <w:rPr>
          <w:rFonts w:ascii="Century Gothic" w:hAnsi="Century Gothic"/>
          <w:b/>
        </w:rPr>
        <w:t>realizuje</w:t>
      </w:r>
      <w:r w:rsidR="00111395" w:rsidRPr="00F032A2">
        <w:rPr>
          <w:rFonts w:ascii="Century Gothic" w:hAnsi="Century Gothic"/>
          <w:b/>
        </w:rPr>
        <w:t xml:space="preserve"> </w:t>
      </w:r>
      <w:r w:rsidR="00134C85" w:rsidRPr="00F032A2">
        <w:rPr>
          <w:rFonts w:ascii="Century Gothic" w:hAnsi="Century Gothic"/>
          <w:b/>
        </w:rPr>
        <w:t xml:space="preserve">druhý </w:t>
      </w:r>
      <w:r w:rsidR="00111395" w:rsidRPr="00F032A2">
        <w:rPr>
          <w:rFonts w:ascii="Century Gothic" w:hAnsi="Century Gothic"/>
          <w:b/>
        </w:rPr>
        <w:t>b</w:t>
      </w:r>
      <w:r w:rsidR="00751131" w:rsidRPr="00F032A2">
        <w:rPr>
          <w:rFonts w:ascii="Century Gothic" w:hAnsi="Century Gothic"/>
          <w:b/>
        </w:rPr>
        <w:t>ytový dům</w:t>
      </w:r>
      <w:r w:rsidRPr="00F032A2">
        <w:rPr>
          <w:rFonts w:ascii="Century Gothic" w:hAnsi="Century Gothic"/>
          <w:b/>
        </w:rPr>
        <w:t xml:space="preserve">. Realitní kancelář LEXXUS </w:t>
      </w:r>
      <w:r w:rsidR="00931445" w:rsidRPr="00F032A2">
        <w:rPr>
          <w:rFonts w:ascii="Century Gothic" w:hAnsi="Century Gothic"/>
          <w:b/>
        </w:rPr>
        <w:t>proto představuje</w:t>
      </w:r>
      <w:r w:rsidR="00111395" w:rsidRPr="00F032A2">
        <w:rPr>
          <w:rFonts w:ascii="Century Gothic" w:hAnsi="Century Gothic"/>
          <w:b/>
        </w:rPr>
        <w:t xml:space="preserve"> </w:t>
      </w:r>
      <w:r w:rsidRPr="00F032A2">
        <w:rPr>
          <w:rFonts w:ascii="Century Gothic" w:hAnsi="Century Gothic"/>
          <w:b/>
        </w:rPr>
        <w:t>další etapu – bytový dům s </w:t>
      </w:r>
      <w:r w:rsidR="00A46596" w:rsidRPr="00F032A2">
        <w:rPr>
          <w:rFonts w:ascii="Century Gothic" w:hAnsi="Century Gothic"/>
          <w:b/>
        </w:rPr>
        <w:t>20 jednotkami, jehož</w:t>
      </w:r>
      <w:r w:rsidRPr="00F032A2">
        <w:rPr>
          <w:rFonts w:ascii="Century Gothic" w:hAnsi="Century Gothic"/>
          <w:b/>
        </w:rPr>
        <w:t xml:space="preserve"> výstavba potrvá od </w:t>
      </w:r>
      <w:r w:rsidR="00774073" w:rsidRPr="00F032A2">
        <w:rPr>
          <w:rFonts w:ascii="Century Gothic" w:hAnsi="Century Gothic"/>
          <w:b/>
        </w:rPr>
        <w:t xml:space="preserve">března 2018 </w:t>
      </w:r>
      <w:r w:rsidRPr="00F032A2">
        <w:rPr>
          <w:rFonts w:ascii="Century Gothic" w:hAnsi="Century Gothic"/>
          <w:b/>
        </w:rPr>
        <w:t xml:space="preserve">do </w:t>
      </w:r>
      <w:r w:rsidR="00774073" w:rsidRPr="00F032A2">
        <w:rPr>
          <w:rFonts w:ascii="Century Gothic" w:hAnsi="Century Gothic"/>
          <w:b/>
        </w:rPr>
        <w:t xml:space="preserve">podzimu 2019. </w:t>
      </w:r>
      <w:r w:rsidR="008D6973" w:rsidRPr="00F032A2">
        <w:rPr>
          <w:rFonts w:ascii="Century Gothic" w:hAnsi="Century Gothic"/>
          <w:b/>
        </w:rPr>
        <w:t>Celý areál volně navazuje na starší zástavbu obce Jinočany s bohatou občanskou vybaveností.</w:t>
      </w:r>
    </w:p>
    <w:p w14:paraId="366D913F" w14:textId="1025ECDF" w:rsidR="000E5386" w:rsidRPr="00F032A2" w:rsidRDefault="000E5386" w:rsidP="00CC632A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4C6D2944" w14:textId="03983794" w:rsidR="00966A66" w:rsidRPr="00F032A2" w:rsidRDefault="00694F48" w:rsidP="00966A66">
      <w:pPr>
        <w:spacing w:after="0" w:line="320" w:lineRule="atLeast"/>
        <w:jc w:val="both"/>
        <w:rPr>
          <w:rFonts w:ascii="Century Gothic" w:hAnsi="Century Gothic"/>
        </w:rPr>
      </w:pPr>
      <w:r w:rsidRPr="00F032A2"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0F8D160" wp14:editId="0623FA1A">
            <wp:simplePos x="0" y="0"/>
            <wp:positionH relativeFrom="margin">
              <wp:align>right</wp:align>
            </wp:positionH>
            <wp:positionV relativeFrom="paragraph">
              <wp:posOffset>1333804</wp:posOffset>
            </wp:positionV>
            <wp:extent cx="1760855" cy="1231900"/>
            <wp:effectExtent l="0" t="0" r="0" b="6350"/>
            <wp:wrapSquare wrapText="bothSides"/>
            <wp:docPr id="2" name="Obrázek 2" descr="C:\Users\katerina.kamzikova\AppData\Local\Microsoft\Windows\INetCache\Content.Word\Karlstejnska_zapad 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.kamzikova\AppData\Local\Microsoft\Windows\INetCache\Content.Word\Karlstejnska_zapad (Larg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A31" w:rsidRPr="00F032A2">
        <w:rPr>
          <w:rFonts w:ascii="Century Gothic" w:hAnsi="Century Gothic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4423959" wp14:editId="2944C64B">
            <wp:simplePos x="0" y="0"/>
            <wp:positionH relativeFrom="margin">
              <wp:align>left</wp:align>
            </wp:positionH>
            <wp:positionV relativeFrom="margin">
              <wp:posOffset>2308860</wp:posOffset>
            </wp:positionV>
            <wp:extent cx="1620520" cy="129603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71" cy="1302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68E" w:rsidRPr="00F032A2">
        <w:rPr>
          <w:rFonts w:ascii="Century Gothic" w:hAnsi="Century Gothic"/>
        </w:rPr>
        <w:t xml:space="preserve">Nová budova s 20 bytovými jednotkami </w:t>
      </w:r>
      <w:r w:rsidR="00661AE9" w:rsidRPr="00F032A2">
        <w:rPr>
          <w:rFonts w:ascii="Century Gothic" w:hAnsi="Century Gothic"/>
        </w:rPr>
        <w:t>v</w:t>
      </w:r>
      <w:r w:rsidR="0070368E" w:rsidRPr="00F032A2">
        <w:rPr>
          <w:rFonts w:ascii="Century Gothic" w:hAnsi="Century Gothic"/>
        </w:rPr>
        <w:t> dispozicích 1+</w:t>
      </w:r>
      <w:r w:rsidR="00E172D3" w:rsidRPr="00F032A2">
        <w:rPr>
          <w:rFonts w:ascii="Century Gothic" w:hAnsi="Century Gothic"/>
        </w:rPr>
        <w:t>kk </w:t>
      </w:r>
      <w:r w:rsidR="0070368E" w:rsidRPr="00F032A2">
        <w:rPr>
          <w:rFonts w:ascii="Century Gothic" w:hAnsi="Century Gothic"/>
        </w:rPr>
        <w:t>až 4+kk vyroste v sousedství pr</w:t>
      </w:r>
      <w:r w:rsidR="00D436B6" w:rsidRPr="00F032A2">
        <w:rPr>
          <w:rFonts w:ascii="Century Gothic" w:hAnsi="Century Gothic"/>
        </w:rPr>
        <w:t xml:space="preserve">ávě realizovaného </w:t>
      </w:r>
      <w:r w:rsidR="00111395" w:rsidRPr="00F032A2">
        <w:rPr>
          <w:rFonts w:ascii="Century Gothic" w:hAnsi="Century Gothic"/>
        </w:rPr>
        <w:t xml:space="preserve">identického </w:t>
      </w:r>
      <w:r w:rsidR="00D436B6" w:rsidRPr="00F032A2">
        <w:rPr>
          <w:rFonts w:ascii="Century Gothic" w:hAnsi="Century Gothic"/>
        </w:rPr>
        <w:t>bytového domu</w:t>
      </w:r>
      <w:r w:rsidR="00111395" w:rsidRPr="00F032A2">
        <w:rPr>
          <w:rFonts w:ascii="Century Gothic" w:hAnsi="Century Gothic"/>
        </w:rPr>
        <w:t>.</w:t>
      </w:r>
      <w:r w:rsidR="00D436B6" w:rsidRPr="00F032A2">
        <w:rPr>
          <w:rFonts w:ascii="Century Gothic" w:hAnsi="Century Gothic"/>
        </w:rPr>
        <w:t xml:space="preserve"> Jeho</w:t>
      </w:r>
      <w:r w:rsidR="0070368E" w:rsidRPr="00F032A2">
        <w:rPr>
          <w:rFonts w:ascii="Century Gothic" w:hAnsi="Century Gothic"/>
        </w:rPr>
        <w:t xml:space="preserve"> výstavba byla zahájena v létě </w:t>
      </w:r>
      <w:r w:rsidR="00D436B6" w:rsidRPr="00F032A2">
        <w:rPr>
          <w:rFonts w:ascii="Century Gothic" w:hAnsi="Century Gothic"/>
        </w:rPr>
        <w:t xml:space="preserve">2017, nyní probíhá izolování střechy a garáží, instalace oken a realizace vnitřních příček. </w:t>
      </w:r>
      <w:r w:rsidR="00966A66" w:rsidRPr="00F032A2">
        <w:rPr>
          <w:rFonts w:ascii="Century Gothic" w:hAnsi="Century Gothic"/>
        </w:rPr>
        <w:t>„</w:t>
      </w:r>
      <w:r w:rsidR="00751131" w:rsidRPr="00F032A2">
        <w:rPr>
          <w:rFonts w:ascii="Century Gothic" w:hAnsi="Century Gothic"/>
        </w:rPr>
        <w:t xml:space="preserve">Aktuální </w:t>
      </w:r>
      <w:r w:rsidR="001B1FC3" w:rsidRPr="00F032A2">
        <w:rPr>
          <w:rFonts w:ascii="Century Gothic" w:hAnsi="Century Gothic"/>
        </w:rPr>
        <w:t>etapa je téměř vyprodaná</w:t>
      </w:r>
      <w:r w:rsidR="007650E2" w:rsidRPr="00F032A2">
        <w:rPr>
          <w:rFonts w:ascii="Century Gothic" w:hAnsi="Century Gothic"/>
        </w:rPr>
        <w:t xml:space="preserve">. </w:t>
      </w:r>
      <w:r w:rsidR="002E10EC" w:rsidRPr="00F032A2">
        <w:rPr>
          <w:rFonts w:ascii="Century Gothic" w:hAnsi="Century Gothic"/>
        </w:rPr>
        <w:t xml:space="preserve">V předprodejích jsme </w:t>
      </w:r>
      <w:r w:rsidR="00BD2A73" w:rsidRPr="00F032A2">
        <w:rPr>
          <w:rFonts w:ascii="Century Gothic" w:hAnsi="Century Gothic"/>
        </w:rPr>
        <w:t xml:space="preserve">již </w:t>
      </w:r>
      <w:r w:rsidR="002E10EC" w:rsidRPr="00F032A2">
        <w:rPr>
          <w:rFonts w:ascii="Century Gothic" w:hAnsi="Century Gothic"/>
        </w:rPr>
        <w:t xml:space="preserve">evidovali </w:t>
      </w:r>
      <w:r w:rsidR="00BD2A73" w:rsidRPr="00F032A2">
        <w:rPr>
          <w:rFonts w:ascii="Century Gothic" w:hAnsi="Century Gothic"/>
        </w:rPr>
        <w:t xml:space="preserve">také </w:t>
      </w:r>
      <w:r w:rsidR="00751131" w:rsidRPr="00F032A2">
        <w:rPr>
          <w:rFonts w:ascii="Century Gothic" w:hAnsi="Century Gothic"/>
        </w:rPr>
        <w:t>mno</w:t>
      </w:r>
      <w:r w:rsidR="00BD2A73" w:rsidRPr="00F032A2">
        <w:rPr>
          <w:rFonts w:ascii="Century Gothic" w:hAnsi="Century Gothic"/>
        </w:rPr>
        <w:t>ho</w:t>
      </w:r>
      <w:r w:rsidR="00751131" w:rsidRPr="00F032A2">
        <w:rPr>
          <w:rFonts w:ascii="Century Gothic" w:hAnsi="Century Gothic"/>
        </w:rPr>
        <w:t xml:space="preserve"> zájemců</w:t>
      </w:r>
      <w:r w:rsidR="002E10EC" w:rsidRPr="00F032A2">
        <w:rPr>
          <w:rFonts w:ascii="Century Gothic" w:hAnsi="Century Gothic"/>
        </w:rPr>
        <w:t xml:space="preserve"> o </w:t>
      </w:r>
      <w:r w:rsidR="001B1FC3" w:rsidRPr="00F032A2">
        <w:rPr>
          <w:rFonts w:ascii="Century Gothic" w:hAnsi="Century Gothic"/>
        </w:rPr>
        <w:t>nový</w:t>
      </w:r>
      <w:r w:rsidR="007650E2" w:rsidRPr="00F032A2">
        <w:rPr>
          <w:rFonts w:ascii="Century Gothic" w:hAnsi="Century Gothic"/>
        </w:rPr>
        <w:t xml:space="preserve"> dům s</w:t>
      </w:r>
      <w:r w:rsidR="008B20EE" w:rsidRPr="00F032A2">
        <w:rPr>
          <w:rFonts w:ascii="Century Gothic" w:hAnsi="Century Gothic"/>
        </w:rPr>
        <w:t> </w:t>
      </w:r>
      <w:r w:rsidR="00751131" w:rsidRPr="00F032A2">
        <w:rPr>
          <w:rFonts w:ascii="Century Gothic" w:hAnsi="Century Gothic"/>
        </w:rPr>
        <w:t>dobře dispozičně řešenými</w:t>
      </w:r>
      <w:r w:rsidR="008B20EE" w:rsidRPr="00F032A2">
        <w:rPr>
          <w:rFonts w:ascii="Century Gothic" w:hAnsi="Century Gothic"/>
        </w:rPr>
        <w:t xml:space="preserve"> </w:t>
      </w:r>
      <w:r w:rsidR="007650E2" w:rsidRPr="00F032A2">
        <w:rPr>
          <w:rFonts w:ascii="Century Gothic" w:hAnsi="Century Gothic"/>
        </w:rPr>
        <w:t xml:space="preserve">byty o velikostech </w:t>
      </w:r>
      <w:r w:rsidR="00595EEC" w:rsidRPr="00F032A2">
        <w:rPr>
          <w:rFonts w:ascii="Century Gothic" w:hAnsi="Century Gothic"/>
        </w:rPr>
        <w:t>do </w:t>
      </w:r>
      <w:r w:rsidR="00D436B6" w:rsidRPr="00F032A2">
        <w:rPr>
          <w:rFonts w:ascii="Century Gothic" w:hAnsi="Century Gothic"/>
        </w:rPr>
        <w:t>86 m</w:t>
      </w:r>
      <w:r w:rsidR="00D436B6" w:rsidRPr="00F032A2">
        <w:rPr>
          <w:rFonts w:ascii="Century Gothic" w:hAnsi="Century Gothic"/>
          <w:vertAlign w:val="superscript"/>
        </w:rPr>
        <w:t>2</w:t>
      </w:r>
      <w:r w:rsidR="007650E2" w:rsidRPr="00F032A2">
        <w:rPr>
          <w:rFonts w:ascii="Century Gothic" w:hAnsi="Century Gothic"/>
        </w:rPr>
        <w:t>, které doplní p</w:t>
      </w:r>
      <w:r w:rsidR="00E172D3" w:rsidRPr="00F032A2">
        <w:rPr>
          <w:rFonts w:ascii="Century Gothic" w:hAnsi="Century Gothic"/>
        </w:rPr>
        <w:t xml:space="preserve">ředzahrádka, balkon nebo terasa. </w:t>
      </w:r>
      <w:r w:rsidR="0064095D" w:rsidRPr="00F032A2">
        <w:rPr>
          <w:rFonts w:ascii="Century Gothic" w:hAnsi="Century Gothic"/>
        </w:rPr>
        <w:t>Parkování</w:t>
      </w:r>
      <w:r w:rsidR="00E172D3" w:rsidRPr="00F032A2">
        <w:rPr>
          <w:rFonts w:ascii="Century Gothic" w:hAnsi="Century Gothic"/>
        </w:rPr>
        <w:t xml:space="preserve"> bude opět řešen</w:t>
      </w:r>
      <w:r w:rsidR="00BD2A73" w:rsidRPr="00F032A2">
        <w:rPr>
          <w:rFonts w:ascii="Century Gothic" w:hAnsi="Century Gothic"/>
        </w:rPr>
        <w:t>é</w:t>
      </w:r>
      <w:r w:rsidR="00E172D3" w:rsidRPr="00F032A2">
        <w:rPr>
          <w:rFonts w:ascii="Century Gothic" w:hAnsi="Century Gothic"/>
        </w:rPr>
        <w:t xml:space="preserve"> formou podzemního garážového stání</w:t>
      </w:r>
      <w:r w:rsidR="00966A66" w:rsidRPr="00F032A2">
        <w:rPr>
          <w:rFonts w:ascii="Century Gothic" w:hAnsi="Century Gothic"/>
        </w:rPr>
        <w:t xml:space="preserve">,“ </w:t>
      </w:r>
      <w:r w:rsidR="00E172D3" w:rsidRPr="00F032A2">
        <w:rPr>
          <w:rFonts w:ascii="Century Gothic" w:hAnsi="Century Gothic"/>
        </w:rPr>
        <w:t>popisuje</w:t>
      </w:r>
      <w:r w:rsidR="00966A66" w:rsidRPr="00F032A2">
        <w:rPr>
          <w:rFonts w:ascii="Century Gothic" w:hAnsi="Century Gothic"/>
        </w:rPr>
        <w:t xml:space="preserve"> </w:t>
      </w:r>
      <w:r w:rsidR="004735DD" w:rsidRPr="00F032A2">
        <w:rPr>
          <w:rFonts w:ascii="Century Gothic" w:hAnsi="Century Gothic"/>
          <w:b/>
        </w:rPr>
        <w:t>Denisa Višňovská</w:t>
      </w:r>
      <w:r w:rsidR="00966A66" w:rsidRPr="00F032A2">
        <w:rPr>
          <w:rFonts w:ascii="Century Gothic" w:hAnsi="Century Gothic"/>
          <w:b/>
        </w:rPr>
        <w:t xml:space="preserve">, </w:t>
      </w:r>
      <w:r w:rsidR="00A90139" w:rsidRPr="00F032A2">
        <w:rPr>
          <w:rFonts w:ascii="Century Gothic" w:hAnsi="Century Gothic"/>
        </w:rPr>
        <w:t>p</w:t>
      </w:r>
      <w:r w:rsidR="004735DD" w:rsidRPr="00F032A2">
        <w:rPr>
          <w:rFonts w:ascii="Century Gothic" w:hAnsi="Century Gothic"/>
        </w:rPr>
        <w:t>artner</w:t>
      </w:r>
      <w:r w:rsidR="00966A66" w:rsidRPr="00F032A2" w:rsidDel="00CE1E9D">
        <w:rPr>
          <w:rFonts w:ascii="Century Gothic" w:hAnsi="Century Gothic"/>
          <w:b/>
        </w:rPr>
        <w:t xml:space="preserve"> </w:t>
      </w:r>
      <w:r w:rsidR="00966A66" w:rsidRPr="00F032A2">
        <w:rPr>
          <w:rFonts w:ascii="Century Gothic" w:hAnsi="Century Gothic" w:cs="Helvetica"/>
          <w:bCs/>
          <w:color w:val="000000"/>
        </w:rPr>
        <w:t>LEXXUS</w:t>
      </w:r>
      <w:r w:rsidR="002E10EC" w:rsidRPr="00F032A2">
        <w:rPr>
          <w:rFonts w:ascii="Century Gothic" w:hAnsi="Century Gothic" w:cs="Helvetica"/>
          <w:bCs/>
          <w:color w:val="000000"/>
        </w:rPr>
        <w:t>, a </w:t>
      </w:r>
      <w:r w:rsidR="00E172D3" w:rsidRPr="00F032A2">
        <w:rPr>
          <w:rFonts w:ascii="Century Gothic" w:hAnsi="Century Gothic" w:cs="Helvetica"/>
          <w:bCs/>
          <w:color w:val="000000"/>
        </w:rPr>
        <w:t xml:space="preserve">dodává: </w:t>
      </w:r>
      <w:r w:rsidR="00E172D3" w:rsidRPr="00F032A2">
        <w:rPr>
          <w:rFonts w:ascii="Century Gothic" w:hAnsi="Century Gothic"/>
        </w:rPr>
        <w:t>„</w:t>
      </w:r>
      <w:r w:rsidR="007140F4" w:rsidRPr="00F032A2">
        <w:rPr>
          <w:rFonts w:ascii="Century Gothic" w:hAnsi="Century Gothic"/>
        </w:rPr>
        <w:t>Vzhledem k</w:t>
      </w:r>
      <w:r w:rsidR="00092690" w:rsidRPr="00F032A2">
        <w:rPr>
          <w:rFonts w:ascii="Century Gothic" w:hAnsi="Century Gothic"/>
        </w:rPr>
        <w:t>e</w:t>
      </w:r>
      <w:r w:rsidR="00BD2A73" w:rsidRPr="00F032A2">
        <w:rPr>
          <w:rFonts w:ascii="Century Gothic" w:hAnsi="Century Gothic"/>
        </w:rPr>
        <w:t> </w:t>
      </w:r>
      <w:r w:rsidR="00092690" w:rsidRPr="00F032A2">
        <w:rPr>
          <w:rFonts w:ascii="Century Gothic" w:hAnsi="Century Gothic"/>
        </w:rPr>
        <w:t>komplikované</w:t>
      </w:r>
      <w:r w:rsidR="007140F4" w:rsidRPr="00F032A2">
        <w:rPr>
          <w:rFonts w:ascii="Century Gothic" w:hAnsi="Century Gothic"/>
        </w:rPr>
        <w:t xml:space="preserve"> situaci </w:t>
      </w:r>
      <w:r w:rsidR="00092690" w:rsidRPr="00F032A2">
        <w:rPr>
          <w:rFonts w:ascii="Century Gothic" w:hAnsi="Century Gothic"/>
        </w:rPr>
        <w:t>na </w:t>
      </w:r>
      <w:r w:rsidR="007140F4" w:rsidRPr="00F032A2">
        <w:rPr>
          <w:rFonts w:ascii="Century Gothic" w:hAnsi="Century Gothic"/>
        </w:rPr>
        <w:t xml:space="preserve">pražském realitním trhu je projekt Bydlení Jinočany výbornou </w:t>
      </w:r>
      <w:r w:rsidR="008B20EE" w:rsidRPr="00F032A2">
        <w:rPr>
          <w:rFonts w:ascii="Century Gothic" w:hAnsi="Century Gothic"/>
        </w:rPr>
        <w:t>alternativou k životu v rušné metropoli.</w:t>
      </w:r>
      <w:r w:rsidR="00617131" w:rsidRPr="00F032A2">
        <w:rPr>
          <w:rFonts w:ascii="Century Gothic" w:hAnsi="Century Gothic"/>
        </w:rPr>
        <w:t xml:space="preserve"> Díky bohatému spektru dispozičních řešení si zde svůj domov vyberou singles i rodiny s dětmi.</w:t>
      </w:r>
      <w:r w:rsidR="008B20EE" w:rsidRPr="00F032A2">
        <w:rPr>
          <w:rFonts w:ascii="Century Gothic" w:hAnsi="Century Gothic"/>
        </w:rPr>
        <w:t>“</w:t>
      </w:r>
    </w:p>
    <w:p w14:paraId="2EDC1578" w14:textId="7EED5D8B" w:rsidR="00A27DDC" w:rsidRPr="00F032A2" w:rsidRDefault="00A27DDC" w:rsidP="00CC632A">
      <w:pPr>
        <w:spacing w:after="0" w:line="320" w:lineRule="atLeast"/>
        <w:jc w:val="both"/>
        <w:rPr>
          <w:rFonts w:ascii="Century Gothic" w:hAnsi="Century Gothic"/>
        </w:rPr>
      </w:pPr>
    </w:p>
    <w:p w14:paraId="06CB5935" w14:textId="4759E4C4" w:rsidR="00092690" w:rsidRPr="00F032A2" w:rsidRDefault="00617131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  <w:r w:rsidRPr="00F032A2"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674758E" wp14:editId="694C123A">
            <wp:simplePos x="0" y="0"/>
            <wp:positionH relativeFrom="margin">
              <wp:align>left</wp:align>
            </wp:positionH>
            <wp:positionV relativeFrom="margin">
              <wp:posOffset>5772537</wp:posOffset>
            </wp:positionV>
            <wp:extent cx="1696085" cy="112903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48" cy="113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2BB" w:rsidRPr="00F032A2">
        <w:rPr>
          <w:rFonts w:ascii="Century Gothic" w:hAnsi="Century Gothic"/>
        </w:rPr>
        <w:t xml:space="preserve">Třípodlažní bytový dům </w:t>
      </w:r>
      <w:r w:rsidR="00A51D15" w:rsidRPr="00F032A2">
        <w:rPr>
          <w:rFonts w:ascii="Century Gothic" w:hAnsi="Century Gothic"/>
        </w:rPr>
        <w:t>vyroste ve středočeské obci Jinočany</w:t>
      </w:r>
      <w:r w:rsidR="00E82235" w:rsidRPr="00F032A2">
        <w:rPr>
          <w:rFonts w:ascii="Century Gothic" w:hAnsi="Century Gothic"/>
        </w:rPr>
        <w:t>, která je napojena na</w:t>
      </w:r>
      <w:r w:rsidR="00825200" w:rsidRPr="00F032A2">
        <w:rPr>
          <w:rFonts w:ascii="Century Gothic" w:hAnsi="Century Gothic"/>
        </w:rPr>
        <w:t> </w:t>
      </w:r>
      <w:r w:rsidR="00E82235" w:rsidRPr="00F032A2">
        <w:rPr>
          <w:rFonts w:ascii="Century Gothic" w:hAnsi="Century Gothic"/>
        </w:rPr>
        <w:t>Pražský okruh a </w:t>
      </w:r>
      <w:r w:rsidR="00FE02BB" w:rsidRPr="00F032A2">
        <w:rPr>
          <w:rFonts w:ascii="Century Gothic" w:hAnsi="Century Gothic"/>
        </w:rPr>
        <w:t>dálnici D</w:t>
      </w:r>
      <w:r w:rsidR="00092690" w:rsidRPr="00F032A2">
        <w:rPr>
          <w:rFonts w:ascii="Century Gothic" w:hAnsi="Century Gothic"/>
        </w:rPr>
        <w:t>5</w:t>
      </w:r>
      <w:r w:rsidR="00E82235" w:rsidRPr="00F032A2">
        <w:rPr>
          <w:rFonts w:ascii="Century Gothic" w:hAnsi="Century Gothic"/>
        </w:rPr>
        <w:t xml:space="preserve">. Rezidenti však mohou využít rovněž </w:t>
      </w:r>
      <w:r w:rsidR="00092690" w:rsidRPr="00F032A2">
        <w:rPr>
          <w:rFonts w:ascii="Century Gothic" w:hAnsi="Century Gothic"/>
          <w:noProof/>
          <w:lang w:eastAsia="cs-CZ"/>
        </w:rPr>
        <w:t>autobus</w:t>
      </w:r>
      <w:r w:rsidR="00E82235" w:rsidRPr="00F032A2">
        <w:rPr>
          <w:rFonts w:ascii="Century Gothic" w:hAnsi="Century Gothic"/>
          <w:noProof/>
          <w:lang w:eastAsia="cs-CZ"/>
        </w:rPr>
        <w:t>ovou nebo železniční dopravu</w:t>
      </w:r>
      <w:r w:rsidR="006F2C2B" w:rsidRPr="00F032A2">
        <w:rPr>
          <w:rFonts w:ascii="Century Gothic" w:hAnsi="Century Gothic"/>
          <w:noProof/>
          <w:lang w:eastAsia="cs-CZ"/>
        </w:rPr>
        <w:t xml:space="preserve"> směřující </w:t>
      </w:r>
      <w:r w:rsidR="00E82235" w:rsidRPr="00F032A2">
        <w:rPr>
          <w:rFonts w:ascii="Century Gothic" w:hAnsi="Century Gothic"/>
          <w:noProof/>
          <w:lang w:eastAsia="cs-CZ"/>
        </w:rPr>
        <w:t>do</w:t>
      </w:r>
      <w:r w:rsidR="00825200" w:rsidRPr="00F032A2">
        <w:rPr>
          <w:rFonts w:ascii="Century Gothic" w:hAnsi="Century Gothic"/>
          <w:noProof/>
          <w:lang w:eastAsia="cs-CZ"/>
        </w:rPr>
        <w:t> </w:t>
      </w:r>
      <w:r w:rsidR="00E82235" w:rsidRPr="00F032A2">
        <w:rPr>
          <w:rFonts w:ascii="Century Gothic" w:hAnsi="Century Gothic"/>
          <w:noProof/>
          <w:lang w:eastAsia="cs-CZ"/>
        </w:rPr>
        <w:t>stanic metra Zličín a Stodůlky</w:t>
      </w:r>
      <w:r w:rsidR="00A46596" w:rsidRPr="00F032A2">
        <w:rPr>
          <w:rFonts w:ascii="Century Gothic" w:hAnsi="Century Gothic"/>
          <w:noProof/>
          <w:lang w:eastAsia="cs-CZ"/>
        </w:rPr>
        <w:t xml:space="preserve"> (vzdálených cca 10 minut jízdy)</w:t>
      </w:r>
      <w:r w:rsidR="00E82235" w:rsidRPr="00F032A2">
        <w:rPr>
          <w:rFonts w:ascii="Century Gothic" w:hAnsi="Century Gothic"/>
          <w:noProof/>
          <w:lang w:eastAsia="cs-CZ"/>
        </w:rPr>
        <w:t xml:space="preserve">, </w:t>
      </w:r>
      <w:r w:rsidR="00751131" w:rsidRPr="00F032A2">
        <w:rPr>
          <w:rFonts w:ascii="Century Gothic" w:hAnsi="Century Gothic"/>
          <w:noProof/>
          <w:lang w:eastAsia="cs-CZ"/>
        </w:rPr>
        <w:t xml:space="preserve">resp. </w:t>
      </w:r>
      <w:r w:rsidR="00A46596" w:rsidRPr="00F032A2">
        <w:rPr>
          <w:rFonts w:ascii="Century Gothic" w:hAnsi="Century Gothic"/>
          <w:noProof/>
          <w:lang w:eastAsia="cs-CZ"/>
        </w:rPr>
        <w:t>na </w:t>
      </w:r>
      <w:r w:rsidR="006F2C2B" w:rsidRPr="00F032A2">
        <w:rPr>
          <w:rFonts w:ascii="Century Gothic" w:hAnsi="Century Gothic"/>
          <w:noProof/>
          <w:lang w:eastAsia="cs-CZ"/>
        </w:rPr>
        <w:t>nádraží Praha – Smíchov.</w:t>
      </w:r>
      <w:r w:rsidR="00535981" w:rsidRPr="00F032A2">
        <w:rPr>
          <w:rFonts w:ascii="Century Gothic" w:hAnsi="Century Gothic"/>
          <w:noProof/>
          <w:lang w:eastAsia="cs-CZ"/>
        </w:rPr>
        <w:t xml:space="preserve"> </w:t>
      </w:r>
      <w:r w:rsidR="0001674C" w:rsidRPr="00F032A2">
        <w:rPr>
          <w:rFonts w:ascii="Century Gothic" w:hAnsi="Century Gothic"/>
          <w:noProof/>
          <w:lang w:eastAsia="cs-CZ"/>
        </w:rPr>
        <w:t xml:space="preserve">Tato lokalita disponuje také </w:t>
      </w:r>
      <w:r w:rsidR="00111395" w:rsidRPr="00F032A2">
        <w:rPr>
          <w:rFonts w:ascii="Century Gothic" w:hAnsi="Century Gothic"/>
          <w:noProof/>
          <w:lang w:eastAsia="cs-CZ"/>
        </w:rPr>
        <w:t>kvalitní o</w:t>
      </w:r>
      <w:r w:rsidR="0001674C" w:rsidRPr="00F032A2">
        <w:rPr>
          <w:rFonts w:ascii="Century Gothic" w:hAnsi="Century Gothic"/>
          <w:noProof/>
          <w:lang w:eastAsia="cs-CZ"/>
        </w:rPr>
        <w:t xml:space="preserve">bčanskou vybaveností. </w:t>
      </w:r>
      <w:r w:rsidR="00111395" w:rsidRPr="00F032A2">
        <w:rPr>
          <w:rFonts w:ascii="Century Gothic" w:hAnsi="Century Gothic"/>
          <w:noProof/>
          <w:lang w:eastAsia="cs-CZ"/>
        </w:rPr>
        <w:t>V</w:t>
      </w:r>
      <w:r w:rsidR="00825200" w:rsidRPr="00F032A2">
        <w:rPr>
          <w:rFonts w:ascii="Century Gothic" w:hAnsi="Century Gothic"/>
          <w:noProof/>
          <w:lang w:eastAsia="cs-CZ"/>
        </w:rPr>
        <w:t> </w:t>
      </w:r>
      <w:r w:rsidR="00111395" w:rsidRPr="00F032A2">
        <w:rPr>
          <w:rFonts w:ascii="Century Gothic" w:hAnsi="Century Gothic"/>
          <w:noProof/>
          <w:lang w:eastAsia="cs-CZ"/>
        </w:rPr>
        <w:t>obci</w:t>
      </w:r>
      <w:r w:rsidR="00825200" w:rsidRPr="00F032A2">
        <w:rPr>
          <w:rFonts w:ascii="Century Gothic" w:hAnsi="Century Gothic"/>
          <w:noProof/>
          <w:lang w:eastAsia="cs-CZ"/>
        </w:rPr>
        <w:t xml:space="preserve"> a jejím</w:t>
      </w:r>
      <w:r w:rsidR="00111395" w:rsidRPr="00F032A2">
        <w:rPr>
          <w:rFonts w:ascii="Century Gothic" w:hAnsi="Century Gothic"/>
          <w:noProof/>
          <w:lang w:eastAsia="cs-CZ"/>
        </w:rPr>
        <w:t xml:space="preserve"> </w:t>
      </w:r>
      <w:r w:rsidR="00825200" w:rsidRPr="00F032A2">
        <w:rPr>
          <w:rFonts w:ascii="Century Gothic" w:hAnsi="Century Gothic"/>
          <w:noProof/>
          <w:lang w:eastAsia="cs-CZ"/>
        </w:rPr>
        <w:t xml:space="preserve">okolí </w:t>
      </w:r>
      <w:r w:rsidR="00111395" w:rsidRPr="00F032A2">
        <w:rPr>
          <w:rFonts w:ascii="Century Gothic" w:hAnsi="Century Gothic"/>
          <w:noProof/>
          <w:lang w:eastAsia="cs-CZ"/>
        </w:rPr>
        <w:t>se n</w:t>
      </w:r>
      <w:r w:rsidR="0001674C" w:rsidRPr="00F032A2">
        <w:rPr>
          <w:rFonts w:ascii="Century Gothic" w:hAnsi="Century Gothic"/>
          <w:noProof/>
          <w:lang w:eastAsia="cs-CZ"/>
        </w:rPr>
        <w:t>achází základní a mateřská škola, restaurace, lékárna, poliklinika</w:t>
      </w:r>
      <w:r w:rsidR="00825200" w:rsidRPr="00F032A2">
        <w:rPr>
          <w:rFonts w:ascii="Century Gothic" w:hAnsi="Century Gothic"/>
          <w:noProof/>
          <w:lang w:eastAsia="cs-CZ"/>
        </w:rPr>
        <w:t>, příjemné přírodní koupaliště</w:t>
      </w:r>
      <w:r w:rsidR="00323E01" w:rsidRPr="00F032A2">
        <w:rPr>
          <w:rFonts w:ascii="Century Gothic" w:hAnsi="Century Gothic"/>
          <w:noProof/>
          <w:lang w:eastAsia="cs-CZ"/>
        </w:rPr>
        <w:t xml:space="preserve"> </w:t>
      </w:r>
      <w:r w:rsidR="00825200" w:rsidRPr="00F032A2">
        <w:rPr>
          <w:rFonts w:ascii="Century Gothic" w:hAnsi="Century Gothic"/>
          <w:noProof/>
          <w:lang w:eastAsia="cs-CZ"/>
        </w:rPr>
        <w:t xml:space="preserve">a řada </w:t>
      </w:r>
      <w:r w:rsidR="0001674C" w:rsidRPr="00F032A2">
        <w:rPr>
          <w:rFonts w:ascii="Century Gothic" w:hAnsi="Century Gothic"/>
          <w:noProof/>
          <w:lang w:eastAsia="cs-CZ"/>
        </w:rPr>
        <w:t xml:space="preserve">sportovišť, </w:t>
      </w:r>
      <w:r w:rsidR="00111395" w:rsidRPr="00F032A2">
        <w:rPr>
          <w:rFonts w:ascii="Century Gothic" w:hAnsi="Century Gothic"/>
          <w:noProof/>
          <w:lang w:eastAsia="cs-CZ"/>
        </w:rPr>
        <w:t>na</w:t>
      </w:r>
      <w:r w:rsidR="00825200" w:rsidRPr="00F032A2">
        <w:rPr>
          <w:rFonts w:ascii="Century Gothic" w:hAnsi="Century Gothic"/>
          <w:noProof/>
          <w:lang w:eastAsia="cs-CZ"/>
        </w:rPr>
        <w:t> </w:t>
      </w:r>
      <w:r w:rsidR="00111395" w:rsidRPr="00F032A2">
        <w:rPr>
          <w:rFonts w:ascii="Century Gothic" w:hAnsi="Century Gothic"/>
          <w:noProof/>
          <w:lang w:eastAsia="cs-CZ"/>
        </w:rPr>
        <w:t xml:space="preserve">kterých si </w:t>
      </w:r>
      <w:r w:rsidR="00CC141E" w:rsidRPr="00F032A2">
        <w:rPr>
          <w:rFonts w:ascii="Century Gothic" w:hAnsi="Century Gothic"/>
          <w:noProof/>
          <w:lang w:eastAsia="cs-CZ"/>
        </w:rPr>
        <w:t>je možné zahrát fotbal</w:t>
      </w:r>
      <w:r w:rsidR="00825200" w:rsidRPr="00F032A2">
        <w:rPr>
          <w:rFonts w:ascii="Century Gothic" w:hAnsi="Century Gothic"/>
          <w:noProof/>
          <w:lang w:eastAsia="cs-CZ"/>
        </w:rPr>
        <w:t xml:space="preserve">, golf nebo tenis. </w:t>
      </w:r>
      <w:r w:rsidR="00111395" w:rsidRPr="00F032A2">
        <w:rPr>
          <w:rFonts w:ascii="Century Gothic" w:hAnsi="Century Gothic"/>
          <w:noProof/>
          <w:lang w:eastAsia="cs-CZ"/>
        </w:rPr>
        <w:t xml:space="preserve">Místní terén </w:t>
      </w:r>
      <w:r w:rsidR="00323E01" w:rsidRPr="00F032A2">
        <w:rPr>
          <w:rFonts w:ascii="Century Gothic" w:hAnsi="Century Gothic"/>
          <w:noProof/>
          <w:lang w:eastAsia="cs-CZ"/>
        </w:rPr>
        <w:t xml:space="preserve">a lokalita </w:t>
      </w:r>
      <w:r w:rsidR="00825200" w:rsidRPr="00F032A2">
        <w:rPr>
          <w:rFonts w:ascii="Century Gothic" w:hAnsi="Century Gothic"/>
          <w:noProof/>
          <w:lang w:eastAsia="cs-CZ"/>
        </w:rPr>
        <w:t xml:space="preserve">jsou </w:t>
      </w:r>
      <w:r w:rsidR="00111395" w:rsidRPr="00F032A2">
        <w:rPr>
          <w:rFonts w:ascii="Century Gothic" w:hAnsi="Century Gothic"/>
          <w:noProof/>
          <w:lang w:eastAsia="cs-CZ"/>
        </w:rPr>
        <w:t xml:space="preserve">ideální pro jízdu </w:t>
      </w:r>
      <w:r w:rsidR="0001674C" w:rsidRPr="00F032A2">
        <w:rPr>
          <w:rFonts w:ascii="Century Gothic" w:hAnsi="Century Gothic"/>
          <w:noProof/>
          <w:lang w:eastAsia="cs-CZ"/>
        </w:rPr>
        <w:t>na kole</w:t>
      </w:r>
      <w:r w:rsidR="00825200" w:rsidRPr="00F032A2">
        <w:rPr>
          <w:rFonts w:ascii="Century Gothic" w:hAnsi="Century Gothic"/>
          <w:noProof/>
          <w:lang w:eastAsia="cs-CZ"/>
        </w:rPr>
        <w:t xml:space="preserve"> či projíždky na koni</w:t>
      </w:r>
      <w:r w:rsidR="0001674C" w:rsidRPr="00F032A2">
        <w:rPr>
          <w:rFonts w:ascii="Century Gothic" w:hAnsi="Century Gothic"/>
          <w:noProof/>
          <w:lang w:eastAsia="cs-CZ"/>
        </w:rPr>
        <w:t>.</w:t>
      </w:r>
    </w:p>
    <w:p w14:paraId="2FEF0E3A" w14:textId="77777777" w:rsidR="00092690" w:rsidRPr="00F032A2" w:rsidRDefault="00092690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</w:p>
    <w:p w14:paraId="3BD8B855" w14:textId="7BAFF2E7" w:rsidR="0070368E" w:rsidRPr="00F032A2" w:rsidRDefault="0070368E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</w:p>
    <w:p w14:paraId="28067F0E" w14:textId="1C450EBC" w:rsidR="00AB7AE8" w:rsidRPr="00F032A2" w:rsidRDefault="00AB7AE8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</w:p>
    <w:p w14:paraId="73092C0B" w14:textId="77777777" w:rsidR="00661AE9" w:rsidRPr="00F032A2" w:rsidRDefault="00661AE9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</w:p>
    <w:p w14:paraId="20530330" w14:textId="77777777" w:rsidR="00AB7AE8" w:rsidRPr="00F032A2" w:rsidRDefault="00AB7AE8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</w:p>
    <w:p w14:paraId="225673CD" w14:textId="77777777" w:rsidR="0001674C" w:rsidRPr="00F032A2" w:rsidRDefault="0001674C" w:rsidP="009A652E">
      <w:pPr>
        <w:spacing w:after="0" w:line="320" w:lineRule="atLeast"/>
        <w:jc w:val="both"/>
        <w:rPr>
          <w:rFonts w:ascii="Century Gothic" w:hAnsi="Century Gothic"/>
          <w:noProof/>
          <w:lang w:eastAsia="cs-CZ"/>
        </w:rPr>
      </w:pPr>
    </w:p>
    <w:p w14:paraId="4E1C3658" w14:textId="205099AA" w:rsidR="006A0C3B" w:rsidRPr="00F032A2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F032A2">
        <w:rPr>
          <w:rFonts w:ascii="Century Gothic" w:hAnsi="Century Gothic"/>
          <w:b/>
          <w:color w:val="002060"/>
          <w:sz w:val="24"/>
        </w:rPr>
        <w:lastRenderedPageBreak/>
        <w:t>LEXXUS</w:t>
      </w:r>
      <w:r w:rsidRPr="00F032A2">
        <w:rPr>
          <w:rFonts w:ascii="Century Gothic" w:hAnsi="Century Gothic" w:cs="Tahoma"/>
          <w:b/>
          <w:color w:val="002060"/>
          <w:sz w:val="24"/>
          <w:szCs w:val="24"/>
        </w:rPr>
        <w:t xml:space="preserve"> Group</w:t>
      </w:r>
    </w:p>
    <w:p w14:paraId="2B5DA736" w14:textId="08C5A590" w:rsidR="006A0C3B" w:rsidRPr="00F032A2" w:rsidRDefault="006A0C3B" w:rsidP="006A0C3B">
      <w:pPr>
        <w:jc w:val="both"/>
        <w:rPr>
          <w:rFonts w:ascii="Century Gothic" w:hAnsi="Century Gothic" w:cs="Tahoma"/>
        </w:rPr>
      </w:pPr>
      <w:r w:rsidRPr="00F032A2">
        <w:rPr>
          <w:rFonts w:ascii="Century Gothic" w:hAnsi="Century Gothic" w:cs="Tahoma"/>
        </w:rPr>
        <w:t>Značka LEXXUS nabízí širokou nabídku nových bytů v developerských projektech, rodinných domů a pozemků v Praze a okolí. Již více než dvě desítky let se specializuje na nové byty a j</w:t>
      </w:r>
      <w:r w:rsidR="006C234F" w:rsidRPr="00F032A2">
        <w:rPr>
          <w:rFonts w:ascii="Century Gothic" w:hAnsi="Century Gothic" w:cs="Tahoma"/>
        </w:rPr>
        <w:t>e</w:t>
      </w:r>
      <w:r w:rsidRPr="00F032A2">
        <w:rPr>
          <w:rFonts w:ascii="Century Gothic" w:hAnsi="Century Gothic" w:cs="Tahoma"/>
        </w:rPr>
        <w:t xml:space="preserve"> jejich největším prodejcem v Praze. LEXXUS je oblíbenou volbou náročných klientů, požadujících vysokou kvalitu služeb a nabídky. </w:t>
      </w:r>
    </w:p>
    <w:p w14:paraId="42E482E8" w14:textId="77777777" w:rsidR="006A0C3B" w:rsidRPr="00F032A2" w:rsidRDefault="006A0C3B" w:rsidP="006A0C3B">
      <w:pPr>
        <w:jc w:val="both"/>
        <w:rPr>
          <w:rFonts w:ascii="Century Gothic" w:hAnsi="Century Gothic" w:cs="Tahoma"/>
        </w:rPr>
      </w:pPr>
      <w:r w:rsidRPr="00F032A2">
        <w:rPr>
          <w:rFonts w:ascii="Century Gothic" w:hAnsi="Century Gothic" w:cs="Tahoma"/>
        </w:rPr>
        <w:t>Do portfolia skupiny LEXXUS Group dále patří značka Lexxus Norton, která se zaměřuje na prodej či pronájem výhradně luxusních, nadstandardních rezidenčních nemovitostí v nejlepších lokalitách Prahy a okolí.</w:t>
      </w:r>
    </w:p>
    <w:p w14:paraId="537ED246" w14:textId="77777777" w:rsidR="006A0C3B" w:rsidRPr="00F032A2" w:rsidRDefault="006A0C3B" w:rsidP="006A0C3B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F032A2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4355B905" w14:textId="77777777" w:rsidR="006A0C3B" w:rsidRPr="00F032A2" w:rsidRDefault="006A0C3B" w:rsidP="006A0C3B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F032A2">
        <w:rPr>
          <w:rFonts w:ascii="Century Gothic" w:hAnsi="Century Gothic" w:cs="Tahoma"/>
          <w:b/>
        </w:rPr>
        <w:t>Mgr. Denisa Višňovská</w:t>
      </w:r>
    </w:p>
    <w:p w14:paraId="4AA7DCBE" w14:textId="77777777" w:rsidR="006A0C3B" w:rsidRPr="00F032A2" w:rsidRDefault="006A0C3B" w:rsidP="006A0C3B">
      <w:pPr>
        <w:pStyle w:val="Bezmezer"/>
        <w:spacing w:line="320" w:lineRule="atLeast"/>
        <w:rPr>
          <w:rFonts w:ascii="Century Gothic" w:hAnsi="Century Gothic" w:cs="Tahoma"/>
        </w:rPr>
      </w:pPr>
      <w:r w:rsidRPr="00F032A2">
        <w:rPr>
          <w:rFonts w:ascii="Century Gothic" w:hAnsi="Century Gothic" w:cs="Tahoma"/>
        </w:rPr>
        <w:t>Partner LEXXUS</w:t>
      </w:r>
    </w:p>
    <w:p w14:paraId="24CC3C64" w14:textId="77777777" w:rsidR="006A0C3B" w:rsidRPr="00F032A2" w:rsidRDefault="006A0C3B" w:rsidP="006A0C3B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F032A2">
        <w:rPr>
          <w:rFonts w:ascii="Century Gothic" w:hAnsi="Century Gothic" w:cs="Tahoma"/>
        </w:rPr>
        <w:t xml:space="preserve">Email: </w:t>
      </w:r>
      <w:hyperlink r:id="rId11" w:history="1">
        <w:r w:rsidRPr="00F032A2">
          <w:rPr>
            <w:rStyle w:val="Hypertextovodkaz"/>
            <w:rFonts w:ascii="Century Gothic" w:hAnsi="Century Gothic"/>
          </w:rPr>
          <w:t>pr@lexxus.cz</w:t>
        </w:r>
      </w:hyperlink>
    </w:p>
    <w:p w14:paraId="4A359A39" w14:textId="77777777" w:rsidR="006A0C3B" w:rsidRPr="00F032A2" w:rsidRDefault="006A0C3B" w:rsidP="006A0C3B">
      <w:pPr>
        <w:pStyle w:val="Bezmezer"/>
        <w:spacing w:line="320" w:lineRule="atLeast"/>
        <w:rPr>
          <w:rFonts w:ascii="Century Gothic" w:hAnsi="Century Gothic" w:cs="Century Gothic"/>
        </w:rPr>
      </w:pPr>
      <w:r w:rsidRPr="00F032A2">
        <w:rPr>
          <w:rFonts w:ascii="Century Gothic" w:hAnsi="Century Gothic" w:cs="Tahoma"/>
          <w:bCs/>
        </w:rPr>
        <w:t xml:space="preserve">Telefon: </w:t>
      </w:r>
      <w:r w:rsidRPr="00F032A2">
        <w:rPr>
          <w:rFonts w:ascii="Century Gothic" w:hAnsi="Century Gothic" w:cs="Century Gothic"/>
        </w:rPr>
        <w:t xml:space="preserve">+420 221 111 999 </w:t>
      </w:r>
    </w:p>
    <w:p w14:paraId="056A6B01" w14:textId="77777777" w:rsidR="006A0C3B" w:rsidRDefault="00F032A2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12" w:history="1">
        <w:r w:rsidR="006A0C3B" w:rsidRPr="00F032A2">
          <w:rPr>
            <w:rStyle w:val="Hypertextovodkaz"/>
            <w:rFonts w:ascii="Century Gothic" w:hAnsi="Century Gothic"/>
          </w:rPr>
          <w:t>www.lexxus.cz</w:t>
        </w:r>
      </w:hyperlink>
    </w:p>
    <w:p w14:paraId="5E97C739" w14:textId="77777777" w:rsidR="006A0C3B" w:rsidRDefault="006A0C3B" w:rsidP="006A0C3B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bookmarkStart w:id="0" w:name="_GoBack"/>
      <w:bookmarkEnd w:id="0"/>
    </w:p>
    <w:sectPr w:rsidR="006A0C3B" w:rsidSect="00D107AA">
      <w:headerReference w:type="default" r:id="rId13"/>
      <w:footerReference w:type="default" r:id="rId14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466A5" w14:textId="77777777" w:rsidR="006762C4" w:rsidRDefault="006762C4">
      <w:pPr>
        <w:spacing w:after="0" w:line="240" w:lineRule="auto"/>
      </w:pPr>
      <w:r>
        <w:separator/>
      </w:r>
    </w:p>
  </w:endnote>
  <w:endnote w:type="continuationSeparator" w:id="0">
    <w:p w14:paraId="26AE39B6" w14:textId="77777777" w:rsidR="006762C4" w:rsidRDefault="006762C4">
      <w:pPr>
        <w:spacing w:after="0" w:line="240" w:lineRule="auto"/>
      </w:pPr>
      <w:r>
        <w:continuationSeparator/>
      </w:r>
    </w:p>
  </w:endnote>
  <w:endnote w:type="continuationNotice" w:id="1">
    <w:p w14:paraId="6FE31357" w14:textId="77777777" w:rsidR="006762C4" w:rsidRDefault="00676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A1A4" w14:textId="77777777" w:rsidR="00FD3E21" w:rsidRDefault="00FD3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09193" w14:textId="77777777" w:rsidR="006762C4" w:rsidRDefault="006762C4">
      <w:pPr>
        <w:spacing w:after="0" w:line="240" w:lineRule="auto"/>
      </w:pPr>
      <w:r>
        <w:separator/>
      </w:r>
    </w:p>
  </w:footnote>
  <w:footnote w:type="continuationSeparator" w:id="0">
    <w:p w14:paraId="5F73FDD5" w14:textId="77777777" w:rsidR="006762C4" w:rsidRDefault="006762C4">
      <w:pPr>
        <w:spacing w:after="0" w:line="240" w:lineRule="auto"/>
      </w:pPr>
      <w:r>
        <w:continuationSeparator/>
      </w:r>
    </w:p>
  </w:footnote>
  <w:footnote w:type="continuationNotice" w:id="1">
    <w:p w14:paraId="7A37408F" w14:textId="77777777" w:rsidR="006762C4" w:rsidRDefault="00676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125E1" w14:textId="77777777" w:rsidR="0072240D" w:rsidRPr="0049126C" w:rsidRDefault="000D1562" w:rsidP="00875EF5">
    <w:pPr>
      <w:pStyle w:val="Zhlav"/>
      <w:pBdr>
        <w:bottom w:val="single" w:sz="4" w:space="1" w:color="000000"/>
      </w:pBdr>
      <w:spacing w:line="40" w:lineRule="atLeast"/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39575D34" wp14:editId="3A3F26D7">
          <wp:simplePos x="0" y="0"/>
          <wp:positionH relativeFrom="margin">
            <wp:align>right</wp:align>
          </wp:positionH>
          <wp:positionV relativeFrom="paragraph">
            <wp:posOffset>-210820</wp:posOffset>
          </wp:positionV>
          <wp:extent cx="1351280" cy="421640"/>
          <wp:effectExtent l="0" t="0" r="1270" b="0"/>
          <wp:wrapTight wrapText="bothSides">
            <wp:wrapPolygon edited="0">
              <wp:start x="0" y="0"/>
              <wp:lineTo x="0" y="20494"/>
              <wp:lineTo x="21316" y="20494"/>
              <wp:lineTo x="2131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164" cy="42177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40D" w:rsidRPr="0049126C">
      <w:rPr>
        <w:rFonts w:ascii="Arial" w:hAnsi="Arial"/>
        <w:sz w:val="28"/>
      </w:rPr>
      <w:t>TISKOVÁ ZPRÁVA</w:t>
    </w:r>
  </w:p>
  <w:p w14:paraId="51E72A83" w14:textId="77777777" w:rsidR="0072240D" w:rsidRPr="00875EF5" w:rsidRDefault="0072240D" w:rsidP="00875EF5">
    <w:pPr>
      <w:pStyle w:val="Zhlav"/>
      <w:pBdr>
        <w:bottom w:val="single" w:sz="4" w:space="1" w:color="000000"/>
      </w:pBdr>
      <w:spacing w:line="40" w:lineRule="atLeast"/>
      <w:rPr>
        <w:sz w:val="2"/>
      </w:rPr>
    </w:pPr>
  </w:p>
  <w:p w14:paraId="2C56D482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C13B1"/>
    <w:multiLevelType w:val="multilevel"/>
    <w:tmpl w:val="640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74A5A"/>
    <w:multiLevelType w:val="multilevel"/>
    <w:tmpl w:val="2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F1844"/>
    <w:multiLevelType w:val="multilevel"/>
    <w:tmpl w:val="225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A1B84"/>
    <w:multiLevelType w:val="multilevel"/>
    <w:tmpl w:val="AB8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C5D36"/>
    <w:multiLevelType w:val="multilevel"/>
    <w:tmpl w:val="76C8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0154B"/>
    <w:multiLevelType w:val="multilevel"/>
    <w:tmpl w:val="45A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A7301"/>
    <w:multiLevelType w:val="multilevel"/>
    <w:tmpl w:val="656E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44033"/>
    <w:multiLevelType w:val="multilevel"/>
    <w:tmpl w:val="61CA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F6010"/>
    <w:multiLevelType w:val="multilevel"/>
    <w:tmpl w:val="3E3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616AB"/>
    <w:multiLevelType w:val="multilevel"/>
    <w:tmpl w:val="C5BC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FB3B01"/>
    <w:multiLevelType w:val="multilevel"/>
    <w:tmpl w:val="88C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0816"/>
    <w:rsid w:val="000142E3"/>
    <w:rsid w:val="00015CE9"/>
    <w:rsid w:val="0001674C"/>
    <w:rsid w:val="00026DC8"/>
    <w:rsid w:val="000271BD"/>
    <w:rsid w:val="000302EA"/>
    <w:rsid w:val="00030BD0"/>
    <w:rsid w:val="00030F27"/>
    <w:rsid w:val="000324EE"/>
    <w:rsid w:val="000349CE"/>
    <w:rsid w:val="000357EC"/>
    <w:rsid w:val="000407E4"/>
    <w:rsid w:val="00040F29"/>
    <w:rsid w:val="00042ED9"/>
    <w:rsid w:val="000430E6"/>
    <w:rsid w:val="000434C2"/>
    <w:rsid w:val="00044860"/>
    <w:rsid w:val="0004538A"/>
    <w:rsid w:val="00047157"/>
    <w:rsid w:val="00053D58"/>
    <w:rsid w:val="0005466F"/>
    <w:rsid w:val="00057757"/>
    <w:rsid w:val="00063F26"/>
    <w:rsid w:val="000656A9"/>
    <w:rsid w:val="00066AC8"/>
    <w:rsid w:val="00066F11"/>
    <w:rsid w:val="00067A87"/>
    <w:rsid w:val="00067CFE"/>
    <w:rsid w:val="000774C8"/>
    <w:rsid w:val="000804EA"/>
    <w:rsid w:val="00080EC3"/>
    <w:rsid w:val="000810D7"/>
    <w:rsid w:val="0008126B"/>
    <w:rsid w:val="00081BF2"/>
    <w:rsid w:val="00082650"/>
    <w:rsid w:val="000855D5"/>
    <w:rsid w:val="00085B8A"/>
    <w:rsid w:val="00086211"/>
    <w:rsid w:val="000905FF"/>
    <w:rsid w:val="0009167F"/>
    <w:rsid w:val="00092690"/>
    <w:rsid w:val="00094D1D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C397B"/>
    <w:rsid w:val="000C3F73"/>
    <w:rsid w:val="000D0AC0"/>
    <w:rsid w:val="000D1562"/>
    <w:rsid w:val="000D2164"/>
    <w:rsid w:val="000D2868"/>
    <w:rsid w:val="000D297A"/>
    <w:rsid w:val="000D6836"/>
    <w:rsid w:val="000D7B62"/>
    <w:rsid w:val="000E0BB6"/>
    <w:rsid w:val="000E0FC5"/>
    <w:rsid w:val="000E5386"/>
    <w:rsid w:val="000F1434"/>
    <w:rsid w:val="000F155D"/>
    <w:rsid w:val="000F1654"/>
    <w:rsid w:val="000F3B57"/>
    <w:rsid w:val="000F3F34"/>
    <w:rsid w:val="001002AC"/>
    <w:rsid w:val="00100FBD"/>
    <w:rsid w:val="0010122B"/>
    <w:rsid w:val="00101CE9"/>
    <w:rsid w:val="00103BB2"/>
    <w:rsid w:val="0010601A"/>
    <w:rsid w:val="00106DF1"/>
    <w:rsid w:val="00107F36"/>
    <w:rsid w:val="00110E35"/>
    <w:rsid w:val="00111395"/>
    <w:rsid w:val="001120A5"/>
    <w:rsid w:val="00112D95"/>
    <w:rsid w:val="00113BB5"/>
    <w:rsid w:val="001149E8"/>
    <w:rsid w:val="00117278"/>
    <w:rsid w:val="001176A5"/>
    <w:rsid w:val="00120D50"/>
    <w:rsid w:val="00125874"/>
    <w:rsid w:val="00125EE9"/>
    <w:rsid w:val="00131E05"/>
    <w:rsid w:val="00132792"/>
    <w:rsid w:val="001339FD"/>
    <w:rsid w:val="00133A94"/>
    <w:rsid w:val="00134C85"/>
    <w:rsid w:val="00134EA2"/>
    <w:rsid w:val="00135191"/>
    <w:rsid w:val="00135DFC"/>
    <w:rsid w:val="00142FA7"/>
    <w:rsid w:val="00145FB4"/>
    <w:rsid w:val="0014617A"/>
    <w:rsid w:val="00150953"/>
    <w:rsid w:val="001509EB"/>
    <w:rsid w:val="00151D92"/>
    <w:rsid w:val="00152260"/>
    <w:rsid w:val="00152BDE"/>
    <w:rsid w:val="00157894"/>
    <w:rsid w:val="001600E6"/>
    <w:rsid w:val="0016218A"/>
    <w:rsid w:val="0016569E"/>
    <w:rsid w:val="00170A7F"/>
    <w:rsid w:val="00171737"/>
    <w:rsid w:val="0017441F"/>
    <w:rsid w:val="001759B4"/>
    <w:rsid w:val="001763A7"/>
    <w:rsid w:val="00176CBF"/>
    <w:rsid w:val="00177E2F"/>
    <w:rsid w:val="0018063C"/>
    <w:rsid w:val="00180A4E"/>
    <w:rsid w:val="00181ADC"/>
    <w:rsid w:val="00181FA5"/>
    <w:rsid w:val="00183A8E"/>
    <w:rsid w:val="001848CC"/>
    <w:rsid w:val="001850DB"/>
    <w:rsid w:val="00185DF9"/>
    <w:rsid w:val="0018606A"/>
    <w:rsid w:val="00186D63"/>
    <w:rsid w:val="001906D8"/>
    <w:rsid w:val="00191B4A"/>
    <w:rsid w:val="00195132"/>
    <w:rsid w:val="0019762C"/>
    <w:rsid w:val="001A51A5"/>
    <w:rsid w:val="001A621B"/>
    <w:rsid w:val="001A6731"/>
    <w:rsid w:val="001A7321"/>
    <w:rsid w:val="001B07F6"/>
    <w:rsid w:val="001B1FC3"/>
    <w:rsid w:val="001B5810"/>
    <w:rsid w:val="001C23B8"/>
    <w:rsid w:val="001C67F7"/>
    <w:rsid w:val="001C76B6"/>
    <w:rsid w:val="001D01D1"/>
    <w:rsid w:val="001D6367"/>
    <w:rsid w:val="001E00C5"/>
    <w:rsid w:val="001E2BDB"/>
    <w:rsid w:val="001E36A3"/>
    <w:rsid w:val="001E5382"/>
    <w:rsid w:val="001F29F4"/>
    <w:rsid w:val="001F51F2"/>
    <w:rsid w:val="001F5DAB"/>
    <w:rsid w:val="00200018"/>
    <w:rsid w:val="002006D7"/>
    <w:rsid w:val="00200F65"/>
    <w:rsid w:val="00201763"/>
    <w:rsid w:val="002029C0"/>
    <w:rsid w:val="00204560"/>
    <w:rsid w:val="00205623"/>
    <w:rsid w:val="00207C59"/>
    <w:rsid w:val="00211242"/>
    <w:rsid w:val="00211CED"/>
    <w:rsid w:val="00211DAE"/>
    <w:rsid w:val="00212C1F"/>
    <w:rsid w:val="002173AB"/>
    <w:rsid w:val="00217EF6"/>
    <w:rsid w:val="00220F7F"/>
    <w:rsid w:val="00221210"/>
    <w:rsid w:val="002237E3"/>
    <w:rsid w:val="002239E8"/>
    <w:rsid w:val="002260CB"/>
    <w:rsid w:val="0022676A"/>
    <w:rsid w:val="00226E00"/>
    <w:rsid w:val="00233FBB"/>
    <w:rsid w:val="0023408C"/>
    <w:rsid w:val="00240218"/>
    <w:rsid w:val="002446DE"/>
    <w:rsid w:val="00244C38"/>
    <w:rsid w:val="00252EB3"/>
    <w:rsid w:val="00253149"/>
    <w:rsid w:val="00255DDA"/>
    <w:rsid w:val="00256FC6"/>
    <w:rsid w:val="002574CE"/>
    <w:rsid w:val="00257678"/>
    <w:rsid w:val="00257DF5"/>
    <w:rsid w:val="00263C82"/>
    <w:rsid w:val="00263EC5"/>
    <w:rsid w:val="0026493A"/>
    <w:rsid w:val="00266AFB"/>
    <w:rsid w:val="002675B8"/>
    <w:rsid w:val="00275FCB"/>
    <w:rsid w:val="00276498"/>
    <w:rsid w:val="00280E1F"/>
    <w:rsid w:val="00281827"/>
    <w:rsid w:val="00281D01"/>
    <w:rsid w:val="0028379B"/>
    <w:rsid w:val="0028379D"/>
    <w:rsid w:val="002838F4"/>
    <w:rsid w:val="00285BFE"/>
    <w:rsid w:val="00290805"/>
    <w:rsid w:val="0029252C"/>
    <w:rsid w:val="002930BD"/>
    <w:rsid w:val="00296BD2"/>
    <w:rsid w:val="00296BDE"/>
    <w:rsid w:val="0029736F"/>
    <w:rsid w:val="002A58E9"/>
    <w:rsid w:val="002A7387"/>
    <w:rsid w:val="002A7603"/>
    <w:rsid w:val="002B13C8"/>
    <w:rsid w:val="002B29C2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5A97"/>
    <w:rsid w:val="002C77DB"/>
    <w:rsid w:val="002C7DFD"/>
    <w:rsid w:val="002D1E82"/>
    <w:rsid w:val="002D23E7"/>
    <w:rsid w:val="002D2A24"/>
    <w:rsid w:val="002D47AD"/>
    <w:rsid w:val="002D4ACF"/>
    <w:rsid w:val="002D6339"/>
    <w:rsid w:val="002D710C"/>
    <w:rsid w:val="002E0A89"/>
    <w:rsid w:val="002E10EC"/>
    <w:rsid w:val="002E2833"/>
    <w:rsid w:val="002E2E0D"/>
    <w:rsid w:val="002F240C"/>
    <w:rsid w:val="002F4DFF"/>
    <w:rsid w:val="00300E3A"/>
    <w:rsid w:val="00301127"/>
    <w:rsid w:val="00301B0A"/>
    <w:rsid w:val="003035D5"/>
    <w:rsid w:val="00303EEA"/>
    <w:rsid w:val="0031443E"/>
    <w:rsid w:val="00316A69"/>
    <w:rsid w:val="0032076D"/>
    <w:rsid w:val="003216AD"/>
    <w:rsid w:val="00321813"/>
    <w:rsid w:val="00321B63"/>
    <w:rsid w:val="00323642"/>
    <w:rsid w:val="00323B60"/>
    <w:rsid w:val="00323E01"/>
    <w:rsid w:val="00324F06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3871"/>
    <w:rsid w:val="0036427A"/>
    <w:rsid w:val="00364EDE"/>
    <w:rsid w:val="0036566C"/>
    <w:rsid w:val="00365674"/>
    <w:rsid w:val="00366A9A"/>
    <w:rsid w:val="00366E42"/>
    <w:rsid w:val="00367582"/>
    <w:rsid w:val="00367BE9"/>
    <w:rsid w:val="00372C54"/>
    <w:rsid w:val="0037342A"/>
    <w:rsid w:val="00374379"/>
    <w:rsid w:val="00376F55"/>
    <w:rsid w:val="003808B9"/>
    <w:rsid w:val="00380A22"/>
    <w:rsid w:val="00381CD1"/>
    <w:rsid w:val="00382CE7"/>
    <w:rsid w:val="00384829"/>
    <w:rsid w:val="00387DAF"/>
    <w:rsid w:val="00393641"/>
    <w:rsid w:val="00393DA6"/>
    <w:rsid w:val="00395D75"/>
    <w:rsid w:val="003A340A"/>
    <w:rsid w:val="003A350A"/>
    <w:rsid w:val="003A4D5A"/>
    <w:rsid w:val="003A73CA"/>
    <w:rsid w:val="003A7E20"/>
    <w:rsid w:val="003B196E"/>
    <w:rsid w:val="003B1AF9"/>
    <w:rsid w:val="003B1ED6"/>
    <w:rsid w:val="003B2EFB"/>
    <w:rsid w:val="003B4258"/>
    <w:rsid w:val="003B6A2D"/>
    <w:rsid w:val="003B6DB2"/>
    <w:rsid w:val="003B718E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3F563D"/>
    <w:rsid w:val="00400F17"/>
    <w:rsid w:val="004025D3"/>
    <w:rsid w:val="00406C24"/>
    <w:rsid w:val="00411CE7"/>
    <w:rsid w:val="00414221"/>
    <w:rsid w:val="00415337"/>
    <w:rsid w:val="004238EE"/>
    <w:rsid w:val="00424FAD"/>
    <w:rsid w:val="004263C0"/>
    <w:rsid w:val="00431F2B"/>
    <w:rsid w:val="00432930"/>
    <w:rsid w:val="00435353"/>
    <w:rsid w:val="004363E8"/>
    <w:rsid w:val="004408AD"/>
    <w:rsid w:val="00442FA5"/>
    <w:rsid w:val="00443975"/>
    <w:rsid w:val="0044451A"/>
    <w:rsid w:val="004551A5"/>
    <w:rsid w:val="0045543E"/>
    <w:rsid w:val="00456C47"/>
    <w:rsid w:val="00464F0B"/>
    <w:rsid w:val="00465766"/>
    <w:rsid w:val="00466756"/>
    <w:rsid w:val="004669CC"/>
    <w:rsid w:val="00466A55"/>
    <w:rsid w:val="00467129"/>
    <w:rsid w:val="00470F1A"/>
    <w:rsid w:val="0047230D"/>
    <w:rsid w:val="0047282A"/>
    <w:rsid w:val="004735DD"/>
    <w:rsid w:val="00474482"/>
    <w:rsid w:val="00474DDC"/>
    <w:rsid w:val="00477B0D"/>
    <w:rsid w:val="00480165"/>
    <w:rsid w:val="00480E94"/>
    <w:rsid w:val="00482058"/>
    <w:rsid w:val="0048785D"/>
    <w:rsid w:val="00490D9E"/>
    <w:rsid w:val="0049126C"/>
    <w:rsid w:val="00491DB0"/>
    <w:rsid w:val="00495818"/>
    <w:rsid w:val="004A0A56"/>
    <w:rsid w:val="004A27ED"/>
    <w:rsid w:val="004A34C1"/>
    <w:rsid w:val="004A4A55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1FDD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0806"/>
    <w:rsid w:val="00502081"/>
    <w:rsid w:val="0050253E"/>
    <w:rsid w:val="00502D50"/>
    <w:rsid w:val="00504B7A"/>
    <w:rsid w:val="00504CE5"/>
    <w:rsid w:val="00504CE6"/>
    <w:rsid w:val="00506F39"/>
    <w:rsid w:val="00506F5C"/>
    <w:rsid w:val="00511A22"/>
    <w:rsid w:val="005215E9"/>
    <w:rsid w:val="00521A3A"/>
    <w:rsid w:val="00522E25"/>
    <w:rsid w:val="00525DEC"/>
    <w:rsid w:val="00525EDE"/>
    <w:rsid w:val="0052678D"/>
    <w:rsid w:val="00527B89"/>
    <w:rsid w:val="00527DFE"/>
    <w:rsid w:val="00530777"/>
    <w:rsid w:val="00531F01"/>
    <w:rsid w:val="00531F0A"/>
    <w:rsid w:val="0053453A"/>
    <w:rsid w:val="00534DC1"/>
    <w:rsid w:val="00535981"/>
    <w:rsid w:val="00543FBF"/>
    <w:rsid w:val="00544932"/>
    <w:rsid w:val="00552EE9"/>
    <w:rsid w:val="00554D43"/>
    <w:rsid w:val="00557187"/>
    <w:rsid w:val="00561340"/>
    <w:rsid w:val="00563014"/>
    <w:rsid w:val="00564BF3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5EEC"/>
    <w:rsid w:val="00597633"/>
    <w:rsid w:val="00597DA6"/>
    <w:rsid w:val="00597F99"/>
    <w:rsid w:val="005A003F"/>
    <w:rsid w:val="005A1CCA"/>
    <w:rsid w:val="005A2225"/>
    <w:rsid w:val="005B450C"/>
    <w:rsid w:val="005B4AC4"/>
    <w:rsid w:val="005B5297"/>
    <w:rsid w:val="005B5929"/>
    <w:rsid w:val="005B5C31"/>
    <w:rsid w:val="005B6F80"/>
    <w:rsid w:val="005C1675"/>
    <w:rsid w:val="005C31CC"/>
    <w:rsid w:val="005C7978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5500"/>
    <w:rsid w:val="005F6977"/>
    <w:rsid w:val="005F7C00"/>
    <w:rsid w:val="0060128C"/>
    <w:rsid w:val="00601C1E"/>
    <w:rsid w:val="00604798"/>
    <w:rsid w:val="00604DDE"/>
    <w:rsid w:val="00606AAE"/>
    <w:rsid w:val="00614CC3"/>
    <w:rsid w:val="00617131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331E"/>
    <w:rsid w:val="00634667"/>
    <w:rsid w:val="00634BF8"/>
    <w:rsid w:val="0063550A"/>
    <w:rsid w:val="00636455"/>
    <w:rsid w:val="0064095D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1AE9"/>
    <w:rsid w:val="0066666C"/>
    <w:rsid w:val="00667896"/>
    <w:rsid w:val="00672200"/>
    <w:rsid w:val="006762C4"/>
    <w:rsid w:val="00677645"/>
    <w:rsid w:val="00677FB7"/>
    <w:rsid w:val="0068103E"/>
    <w:rsid w:val="00682826"/>
    <w:rsid w:val="00683935"/>
    <w:rsid w:val="00687E88"/>
    <w:rsid w:val="00690CA4"/>
    <w:rsid w:val="006937AF"/>
    <w:rsid w:val="00693D3D"/>
    <w:rsid w:val="00694F48"/>
    <w:rsid w:val="00697A60"/>
    <w:rsid w:val="006A0C3B"/>
    <w:rsid w:val="006A1226"/>
    <w:rsid w:val="006A3245"/>
    <w:rsid w:val="006A371B"/>
    <w:rsid w:val="006A43B3"/>
    <w:rsid w:val="006A4679"/>
    <w:rsid w:val="006A5B5B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234F"/>
    <w:rsid w:val="006C36F7"/>
    <w:rsid w:val="006C397A"/>
    <w:rsid w:val="006C582C"/>
    <w:rsid w:val="006C715F"/>
    <w:rsid w:val="006C79D3"/>
    <w:rsid w:val="006D4B55"/>
    <w:rsid w:val="006D76B3"/>
    <w:rsid w:val="006E0304"/>
    <w:rsid w:val="006E1402"/>
    <w:rsid w:val="006E4F82"/>
    <w:rsid w:val="006E541C"/>
    <w:rsid w:val="006E5A85"/>
    <w:rsid w:val="006F2C2B"/>
    <w:rsid w:val="006F2DC1"/>
    <w:rsid w:val="006F50EE"/>
    <w:rsid w:val="006F5697"/>
    <w:rsid w:val="007007AA"/>
    <w:rsid w:val="0070368E"/>
    <w:rsid w:val="00707B9E"/>
    <w:rsid w:val="007140F4"/>
    <w:rsid w:val="00715DC4"/>
    <w:rsid w:val="00715F18"/>
    <w:rsid w:val="00715F5F"/>
    <w:rsid w:val="007163F6"/>
    <w:rsid w:val="0071674F"/>
    <w:rsid w:val="007174AE"/>
    <w:rsid w:val="0072240D"/>
    <w:rsid w:val="00722B83"/>
    <w:rsid w:val="00730470"/>
    <w:rsid w:val="00730BFB"/>
    <w:rsid w:val="007314FD"/>
    <w:rsid w:val="007329CE"/>
    <w:rsid w:val="00734393"/>
    <w:rsid w:val="0073471A"/>
    <w:rsid w:val="00735098"/>
    <w:rsid w:val="007370A8"/>
    <w:rsid w:val="00737EBE"/>
    <w:rsid w:val="00740A21"/>
    <w:rsid w:val="00741472"/>
    <w:rsid w:val="00741684"/>
    <w:rsid w:val="007434E2"/>
    <w:rsid w:val="0074506B"/>
    <w:rsid w:val="007461B1"/>
    <w:rsid w:val="00746329"/>
    <w:rsid w:val="00747612"/>
    <w:rsid w:val="00747BD5"/>
    <w:rsid w:val="00747C8F"/>
    <w:rsid w:val="0075038B"/>
    <w:rsid w:val="00751131"/>
    <w:rsid w:val="0075237C"/>
    <w:rsid w:val="007570BB"/>
    <w:rsid w:val="007618B1"/>
    <w:rsid w:val="00762A69"/>
    <w:rsid w:val="00762DF3"/>
    <w:rsid w:val="007639A1"/>
    <w:rsid w:val="007650E2"/>
    <w:rsid w:val="00772252"/>
    <w:rsid w:val="00774073"/>
    <w:rsid w:val="00775EC4"/>
    <w:rsid w:val="00780A29"/>
    <w:rsid w:val="00780C1F"/>
    <w:rsid w:val="00782F51"/>
    <w:rsid w:val="00784AD1"/>
    <w:rsid w:val="00785441"/>
    <w:rsid w:val="007862EA"/>
    <w:rsid w:val="00790FB5"/>
    <w:rsid w:val="00791D8E"/>
    <w:rsid w:val="00797EA3"/>
    <w:rsid w:val="007A048A"/>
    <w:rsid w:val="007A41B8"/>
    <w:rsid w:val="007A6B17"/>
    <w:rsid w:val="007B31FC"/>
    <w:rsid w:val="007B5821"/>
    <w:rsid w:val="007B68F6"/>
    <w:rsid w:val="007C2BD5"/>
    <w:rsid w:val="007C4460"/>
    <w:rsid w:val="007C4855"/>
    <w:rsid w:val="007D3208"/>
    <w:rsid w:val="007E1AA3"/>
    <w:rsid w:val="007E298A"/>
    <w:rsid w:val="007E3C53"/>
    <w:rsid w:val="007E3C94"/>
    <w:rsid w:val="007E4EB8"/>
    <w:rsid w:val="007E5D54"/>
    <w:rsid w:val="007F3230"/>
    <w:rsid w:val="007F48E5"/>
    <w:rsid w:val="007F6768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5200"/>
    <w:rsid w:val="00826817"/>
    <w:rsid w:val="00826E77"/>
    <w:rsid w:val="00830686"/>
    <w:rsid w:val="00831265"/>
    <w:rsid w:val="00832016"/>
    <w:rsid w:val="00833E5B"/>
    <w:rsid w:val="00833FC0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0D23"/>
    <w:rsid w:val="0087148E"/>
    <w:rsid w:val="008721BC"/>
    <w:rsid w:val="00872BC9"/>
    <w:rsid w:val="008734A0"/>
    <w:rsid w:val="00875EF5"/>
    <w:rsid w:val="00876782"/>
    <w:rsid w:val="008853EC"/>
    <w:rsid w:val="0089047F"/>
    <w:rsid w:val="00894154"/>
    <w:rsid w:val="008A1BDF"/>
    <w:rsid w:val="008A39EC"/>
    <w:rsid w:val="008A3DF5"/>
    <w:rsid w:val="008A480C"/>
    <w:rsid w:val="008A5622"/>
    <w:rsid w:val="008A6A83"/>
    <w:rsid w:val="008A75EE"/>
    <w:rsid w:val="008B0866"/>
    <w:rsid w:val="008B0FEE"/>
    <w:rsid w:val="008B1019"/>
    <w:rsid w:val="008B20EE"/>
    <w:rsid w:val="008B46B9"/>
    <w:rsid w:val="008C1CE7"/>
    <w:rsid w:val="008C5002"/>
    <w:rsid w:val="008C5C15"/>
    <w:rsid w:val="008C672A"/>
    <w:rsid w:val="008C7C54"/>
    <w:rsid w:val="008D0E0C"/>
    <w:rsid w:val="008D0FB1"/>
    <w:rsid w:val="008D6373"/>
    <w:rsid w:val="008D6973"/>
    <w:rsid w:val="008D6F8A"/>
    <w:rsid w:val="008D7095"/>
    <w:rsid w:val="008D7E47"/>
    <w:rsid w:val="008E3C0D"/>
    <w:rsid w:val="008E4440"/>
    <w:rsid w:val="008E4CF1"/>
    <w:rsid w:val="008E4E0B"/>
    <w:rsid w:val="008F07DF"/>
    <w:rsid w:val="008F25F3"/>
    <w:rsid w:val="008F340C"/>
    <w:rsid w:val="008F3747"/>
    <w:rsid w:val="008F7173"/>
    <w:rsid w:val="0090048B"/>
    <w:rsid w:val="00902D54"/>
    <w:rsid w:val="00903003"/>
    <w:rsid w:val="00906661"/>
    <w:rsid w:val="00910EEE"/>
    <w:rsid w:val="009123BD"/>
    <w:rsid w:val="0091541E"/>
    <w:rsid w:val="00916116"/>
    <w:rsid w:val="00921C4A"/>
    <w:rsid w:val="00923626"/>
    <w:rsid w:val="0092431F"/>
    <w:rsid w:val="00930840"/>
    <w:rsid w:val="00931445"/>
    <w:rsid w:val="00931DE5"/>
    <w:rsid w:val="00932B35"/>
    <w:rsid w:val="00932CA7"/>
    <w:rsid w:val="009343C5"/>
    <w:rsid w:val="00935AC4"/>
    <w:rsid w:val="0093642D"/>
    <w:rsid w:val="0094068B"/>
    <w:rsid w:val="00942DD7"/>
    <w:rsid w:val="00943409"/>
    <w:rsid w:val="0094552C"/>
    <w:rsid w:val="00946339"/>
    <w:rsid w:val="0094786A"/>
    <w:rsid w:val="00950CB8"/>
    <w:rsid w:val="00952608"/>
    <w:rsid w:val="00952F70"/>
    <w:rsid w:val="00953283"/>
    <w:rsid w:val="00955529"/>
    <w:rsid w:val="00955DA4"/>
    <w:rsid w:val="009573D4"/>
    <w:rsid w:val="009651D9"/>
    <w:rsid w:val="00966A66"/>
    <w:rsid w:val="0097035D"/>
    <w:rsid w:val="00970691"/>
    <w:rsid w:val="00970FE4"/>
    <w:rsid w:val="00972D8C"/>
    <w:rsid w:val="00974078"/>
    <w:rsid w:val="00974245"/>
    <w:rsid w:val="00974385"/>
    <w:rsid w:val="00974980"/>
    <w:rsid w:val="00975100"/>
    <w:rsid w:val="00982C34"/>
    <w:rsid w:val="00984685"/>
    <w:rsid w:val="0098519C"/>
    <w:rsid w:val="00985941"/>
    <w:rsid w:val="0098634C"/>
    <w:rsid w:val="00986884"/>
    <w:rsid w:val="00992C75"/>
    <w:rsid w:val="00992D55"/>
    <w:rsid w:val="00996EF1"/>
    <w:rsid w:val="009A0B5C"/>
    <w:rsid w:val="009A25BF"/>
    <w:rsid w:val="009A3296"/>
    <w:rsid w:val="009A5069"/>
    <w:rsid w:val="009A652E"/>
    <w:rsid w:val="009A6DF9"/>
    <w:rsid w:val="009B08A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38CD"/>
    <w:rsid w:val="009E45BF"/>
    <w:rsid w:val="009E6111"/>
    <w:rsid w:val="009E6764"/>
    <w:rsid w:val="009F0F61"/>
    <w:rsid w:val="009F33A2"/>
    <w:rsid w:val="009F4813"/>
    <w:rsid w:val="009F5BEF"/>
    <w:rsid w:val="009F7561"/>
    <w:rsid w:val="009F7CBC"/>
    <w:rsid w:val="00A02169"/>
    <w:rsid w:val="00A025C8"/>
    <w:rsid w:val="00A03DAD"/>
    <w:rsid w:val="00A06BF5"/>
    <w:rsid w:val="00A07C2A"/>
    <w:rsid w:val="00A1031E"/>
    <w:rsid w:val="00A13F1E"/>
    <w:rsid w:val="00A16BA0"/>
    <w:rsid w:val="00A16D38"/>
    <w:rsid w:val="00A171F9"/>
    <w:rsid w:val="00A20632"/>
    <w:rsid w:val="00A209EC"/>
    <w:rsid w:val="00A21958"/>
    <w:rsid w:val="00A232C7"/>
    <w:rsid w:val="00A276E1"/>
    <w:rsid w:val="00A27DDC"/>
    <w:rsid w:val="00A31B81"/>
    <w:rsid w:val="00A34021"/>
    <w:rsid w:val="00A373E1"/>
    <w:rsid w:val="00A37760"/>
    <w:rsid w:val="00A4152D"/>
    <w:rsid w:val="00A45693"/>
    <w:rsid w:val="00A46596"/>
    <w:rsid w:val="00A512D5"/>
    <w:rsid w:val="00A51D15"/>
    <w:rsid w:val="00A52FAA"/>
    <w:rsid w:val="00A54F3C"/>
    <w:rsid w:val="00A647C3"/>
    <w:rsid w:val="00A701FC"/>
    <w:rsid w:val="00A718E6"/>
    <w:rsid w:val="00A727A4"/>
    <w:rsid w:val="00A76009"/>
    <w:rsid w:val="00A80FDE"/>
    <w:rsid w:val="00A82FCC"/>
    <w:rsid w:val="00A84C6C"/>
    <w:rsid w:val="00A87D0B"/>
    <w:rsid w:val="00A90139"/>
    <w:rsid w:val="00A90C4B"/>
    <w:rsid w:val="00A92052"/>
    <w:rsid w:val="00A92571"/>
    <w:rsid w:val="00A9313E"/>
    <w:rsid w:val="00A948F4"/>
    <w:rsid w:val="00A94FB5"/>
    <w:rsid w:val="00A976A2"/>
    <w:rsid w:val="00AA1FDB"/>
    <w:rsid w:val="00AA347F"/>
    <w:rsid w:val="00AB4315"/>
    <w:rsid w:val="00AB7AE8"/>
    <w:rsid w:val="00AC0B7C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4C76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4563"/>
    <w:rsid w:val="00AF574A"/>
    <w:rsid w:val="00AF71FC"/>
    <w:rsid w:val="00B00661"/>
    <w:rsid w:val="00B0449A"/>
    <w:rsid w:val="00B0773D"/>
    <w:rsid w:val="00B07D8B"/>
    <w:rsid w:val="00B07DA4"/>
    <w:rsid w:val="00B10220"/>
    <w:rsid w:val="00B14ADB"/>
    <w:rsid w:val="00B22DC8"/>
    <w:rsid w:val="00B23FE3"/>
    <w:rsid w:val="00B25442"/>
    <w:rsid w:val="00B2742B"/>
    <w:rsid w:val="00B30299"/>
    <w:rsid w:val="00B30673"/>
    <w:rsid w:val="00B30E7D"/>
    <w:rsid w:val="00B3175F"/>
    <w:rsid w:val="00B3569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530EF"/>
    <w:rsid w:val="00B533BE"/>
    <w:rsid w:val="00B57D2F"/>
    <w:rsid w:val="00B619C9"/>
    <w:rsid w:val="00B61C9C"/>
    <w:rsid w:val="00B6238E"/>
    <w:rsid w:val="00B637C0"/>
    <w:rsid w:val="00B66DF8"/>
    <w:rsid w:val="00B722B8"/>
    <w:rsid w:val="00B72E08"/>
    <w:rsid w:val="00B80A0D"/>
    <w:rsid w:val="00B82426"/>
    <w:rsid w:val="00B826C4"/>
    <w:rsid w:val="00B82D02"/>
    <w:rsid w:val="00B83AB8"/>
    <w:rsid w:val="00B83E92"/>
    <w:rsid w:val="00B84336"/>
    <w:rsid w:val="00B92B18"/>
    <w:rsid w:val="00B93ED0"/>
    <w:rsid w:val="00BA3BD1"/>
    <w:rsid w:val="00BA63E2"/>
    <w:rsid w:val="00BB0B79"/>
    <w:rsid w:val="00BB2C18"/>
    <w:rsid w:val="00BB3390"/>
    <w:rsid w:val="00BB7435"/>
    <w:rsid w:val="00BB7D80"/>
    <w:rsid w:val="00BB7FF7"/>
    <w:rsid w:val="00BC1BD4"/>
    <w:rsid w:val="00BC3309"/>
    <w:rsid w:val="00BC37EC"/>
    <w:rsid w:val="00BC56DB"/>
    <w:rsid w:val="00BC6B41"/>
    <w:rsid w:val="00BD0E1A"/>
    <w:rsid w:val="00BD29BF"/>
    <w:rsid w:val="00BD2A73"/>
    <w:rsid w:val="00BD3052"/>
    <w:rsid w:val="00BD5E41"/>
    <w:rsid w:val="00BE53B7"/>
    <w:rsid w:val="00BE57DC"/>
    <w:rsid w:val="00BF1787"/>
    <w:rsid w:val="00BF19CA"/>
    <w:rsid w:val="00C03D6A"/>
    <w:rsid w:val="00C04AC4"/>
    <w:rsid w:val="00C07C3D"/>
    <w:rsid w:val="00C12029"/>
    <w:rsid w:val="00C12937"/>
    <w:rsid w:val="00C135EF"/>
    <w:rsid w:val="00C14BE6"/>
    <w:rsid w:val="00C156E2"/>
    <w:rsid w:val="00C16A6B"/>
    <w:rsid w:val="00C17284"/>
    <w:rsid w:val="00C21E39"/>
    <w:rsid w:val="00C2270C"/>
    <w:rsid w:val="00C2290A"/>
    <w:rsid w:val="00C2509C"/>
    <w:rsid w:val="00C26AB6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063E"/>
    <w:rsid w:val="00C7104A"/>
    <w:rsid w:val="00C7271D"/>
    <w:rsid w:val="00C737EB"/>
    <w:rsid w:val="00C74E45"/>
    <w:rsid w:val="00C77822"/>
    <w:rsid w:val="00C81BA7"/>
    <w:rsid w:val="00C86301"/>
    <w:rsid w:val="00C912EB"/>
    <w:rsid w:val="00C91C99"/>
    <w:rsid w:val="00C92748"/>
    <w:rsid w:val="00C95B89"/>
    <w:rsid w:val="00CA0532"/>
    <w:rsid w:val="00CA53D9"/>
    <w:rsid w:val="00CA5940"/>
    <w:rsid w:val="00CA71F4"/>
    <w:rsid w:val="00CB0B26"/>
    <w:rsid w:val="00CB28E7"/>
    <w:rsid w:val="00CB2D70"/>
    <w:rsid w:val="00CB3162"/>
    <w:rsid w:val="00CC141E"/>
    <w:rsid w:val="00CC29E9"/>
    <w:rsid w:val="00CC37CF"/>
    <w:rsid w:val="00CC47DE"/>
    <w:rsid w:val="00CC632A"/>
    <w:rsid w:val="00CD1020"/>
    <w:rsid w:val="00CD6F97"/>
    <w:rsid w:val="00CE1E9D"/>
    <w:rsid w:val="00CE45D6"/>
    <w:rsid w:val="00CE525D"/>
    <w:rsid w:val="00CF1601"/>
    <w:rsid w:val="00CF704A"/>
    <w:rsid w:val="00CF76A1"/>
    <w:rsid w:val="00CF7EDC"/>
    <w:rsid w:val="00D02564"/>
    <w:rsid w:val="00D053E4"/>
    <w:rsid w:val="00D0726D"/>
    <w:rsid w:val="00D107AA"/>
    <w:rsid w:val="00D10BD6"/>
    <w:rsid w:val="00D1308B"/>
    <w:rsid w:val="00D136C1"/>
    <w:rsid w:val="00D137A2"/>
    <w:rsid w:val="00D137E5"/>
    <w:rsid w:val="00D13C5C"/>
    <w:rsid w:val="00D1533A"/>
    <w:rsid w:val="00D17137"/>
    <w:rsid w:val="00D17C75"/>
    <w:rsid w:val="00D23E30"/>
    <w:rsid w:val="00D23E50"/>
    <w:rsid w:val="00D24FA6"/>
    <w:rsid w:val="00D26416"/>
    <w:rsid w:val="00D27BB0"/>
    <w:rsid w:val="00D317EF"/>
    <w:rsid w:val="00D3327C"/>
    <w:rsid w:val="00D35CD7"/>
    <w:rsid w:val="00D362DE"/>
    <w:rsid w:val="00D36328"/>
    <w:rsid w:val="00D4169F"/>
    <w:rsid w:val="00D41AE2"/>
    <w:rsid w:val="00D41B0B"/>
    <w:rsid w:val="00D43162"/>
    <w:rsid w:val="00D43447"/>
    <w:rsid w:val="00D436B6"/>
    <w:rsid w:val="00D4588D"/>
    <w:rsid w:val="00D46996"/>
    <w:rsid w:val="00D5048D"/>
    <w:rsid w:val="00D50C34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2D2"/>
    <w:rsid w:val="00D73558"/>
    <w:rsid w:val="00D74673"/>
    <w:rsid w:val="00D772F2"/>
    <w:rsid w:val="00D8253D"/>
    <w:rsid w:val="00D83AA9"/>
    <w:rsid w:val="00D84EC4"/>
    <w:rsid w:val="00D962D3"/>
    <w:rsid w:val="00D968C5"/>
    <w:rsid w:val="00D96D85"/>
    <w:rsid w:val="00D96D89"/>
    <w:rsid w:val="00DA2012"/>
    <w:rsid w:val="00DA3731"/>
    <w:rsid w:val="00DA7A8F"/>
    <w:rsid w:val="00DB0A31"/>
    <w:rsid w:val="00DB3891"/>
    <w:rsid w:val="00DB4F34"/>
    <w:rsid w:val="00DB5F0B"/>
    <w:rsid w:val="00DB657C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3E2"/>
    <w:rsid w:val="00DE7473"/>
    <w:rsid w:val="00DE7E4A"/>
    <w:rsid w:val="00DF1061"/>
    <w:rsid w:val="00DF28E7"/>
    <w:rsid w:val="00DF33E9"/>
    <w:rsid w:val="00DF7DA7"/>
    <w:rsid w:val="00E0018A"/>
    <w:rsid w:val="00E02209"/>
    <w:rsid w:val="00E036F3"/>
    <w:rsid w:val="00E04312"/>
    <w:rsid w:val="00E11464"/>
    <w:rsid w:val="00E14D1B"/>
    <w:rsid w:val="00E15EE1"/>
    <w:rsid w:val="00E161BD"/>
    <w:rsid w:val="00E16480"/>
    <w:rsid w:val="00E172D3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38F"/>
    <w:rsid w:val="00E37BF2"/>
    <w:rsid w:val="00E40A59"/>
    <w:rsid w:val="00E42170"/>
    <w:rsid w:val="00E43A8E"/>
    <w:rsid w:val="00E43D7A"/>
    <w:rsid w:val="00E43E9D"/>
    <w:rsid w:val="00E447E3"/>
    <w:rsid w:val="00E45469"/>
    <w:rsid w:val="00E50EC9"/>
    <w:rsid w:val="00E50FB2"/>
    <w:rsid w:val="00E5138E"/>
    <w:rsid w:val="00E5357A"/>
    <w:rsid w:val="00E552F6"/>
    <w:rsid w:val="00E55C17"/>
    <w:rsid w:val="00E60225"/>
    <w:rsid w:val="00E609DB"/>
    <w:rsid w:val="00E62AE5"/>
    <w:rsid w:val="00E634D7"/>
    <w:rsid w:val="00E63921"/>
    <w:rsid w:val="00E65E85"/>
    <w:rsid w:val="00E67081"/>
    <w:rsid w:val="00E70B1C"/>
    <w:rsid w:val="00E7139B"/>
    <w:rsid w:val="00E72C22"/>
    <w:rsid w:val="00E73F6D"/>
    <w:rsid w:val="00E75758"/>
    <w:rsid w:val="00E77D93"/>
    <w:rsid w:val="00E800EF"/>
    <w:rsid w:val="00E801AE"/>
    <w:rsid w:val="00E82235"/>
    <w:rsid w:val="00E8498C"/>
    <w:rsid w:val="00E85F1F"/>
    <w:rsid w:val="00E866A6"/>
    <w:rsid w:val="00E922D9"/>
    <w:rsid w:val="00E93525"/>
    <w:rsid w:val="00E93A05"/>
    <w:rsid w:val="00E96812"/>
    <w:rsid w:val="00E979FF"/>
    <w:rsid w:val="00E97FF7"/>
    <w:rsid w:val="00EA2677"/>
    <w:rsid w:val="00EA2FE3"/>
    <w:rsid w:val="00EA3306"/>
    <w:rsid w:val="00EA3B15"/>
    <w:rsid w:val="00EA489B"/>
    <w:rsid w:val="00EA62FB"/>
    <w:rsid w:val="00EB0CC7"/>
    <w:rsid w:val="00EC0223"/>
    <w:rsid w:val="00EC15B6"/>
    <w:rsid w:val="00EC1BC4"/>
    <w:rsid w:val="00EC31A0"/>
    <w:rsid w:val="00EC6DA8"/>
    <w:rsid w:val="00ED0AE8"/>
    <w:rsid w:val="00ED121B"/>
    <w:rsid w:val="00ED2174"/>
    <w:rsid w:val="00ED2DAE"/>
    <w:rsid w:val="00ED4400"/>
    <w:rsid w:val="00ED44C1"/>
    <w:rsid w:val="00EE0422"/>
    <w:rsid w:val="00EE15FB"/>
    <w:rsid w:val="00EE1E5C"/>
    <w:rsid w:val="00EE33A4"/>
    <w:rsid w:val="00EE3695"/>
    <w:rsid w:val="00EE389B"/>
    <w:rsid w:val="00EE63EE"/>
    <w:rsid w:val="00EF08AA"/>
    <w:rsid w:val="00EF1175"/>
    <w:rsid w:val="00EF1FE5"/>
    <w:rsid w:val="00EF5207"/>
    <w:rsid w:val="00EF7EDA"/>
    <w:rsid w:val="00F00844"/>
    <w:rsid w:val="00F013A1"/>
    <w:rsid w:val="00F032A2"/>
    <w:rsid w:val="00F0350F"/>
    <w:rsid w:val="00F047C9"/>
    <w:rsid w:val="00F05070"/>
    <w:rsid w:val="00F05C72"/>
    <w:rsid w:val="00F06BA8"/>
    <w:rsid w:val="00F07B7E"/>
    <w:rsid w:val="00F11CE4"/>
    <w:rsid w:val="00F1262A"/>
    <w:rsid w:val="00F1306D"/>
    <w:rsid w:val="00F131C1"/>
    <w:rsid w:val="00F13DD6"/>
    <w:rsid w:val="00F17D1B"/>
    <w:rsid w:val="00F21238"/>
    <w:rsid w:val="00F21704"/>
    <w:rsid w:val="00F23F33"/>
    <w:rsid w:val="00F25591"/>
    <w:rsid w:val="00F26B0F"/>
    <w:rsid w:val="00F3536E"/>
    <w:rsid w:val="00F35836"/>
    <w:rsid w:val="00F36EB5"/>
    <w:rsid w:val="00F3733B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3E51"/>
    <w:rsid w:val="00F561C4"/>
    <w:rsid w:val="00F56540"/>
    <w:rsid w:val="00F568E2"/>
    <w:rsid w:val="00F57D36"/>
    <w:rsid w:val="00F609B8"/>
    <w:rsid w:val="00F60DDB"/>
    <w:rsid w:val="00F61990"/>
    <w:rsid w:val="00F6350B"/>
    <w:rsid w:val="00F63797"/>
    <w:rsid w:val="00F652E6"/>
    <w:rsid w:val="00F7301B"/>
    <w:rsid w:val="00F733D7"/>
    <w:rsid w:val="00F73DA0"/>
    <w:rsid w:val="00F77CF3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A515A"/>
    <w:rsid w:val="00FA6920"/>
    <w:rsid w:val="00FB0F24"/>
    <w:rsid w:val="00FB528F"/>
    <w:rsid w:val="00FB59BA"/>
    <w:rsid w:val="00FB68E8"/>
    <w:rsid w:val="00FC0FA1"/>
    <w:rsid w:val="00FC10C6"/>
    <w:rsid w:val="00FC3A4E"/>
    <w:rsid w:val="00FC4270"/>
    <w:rsid w:val="00FC5E2C"/>
    <w:rsid w:val="00FC607F"/>
    <w:rsid w:val="00FC7651"/>
    <w:rsid w:val="00FC771C"/>
    <w:rsid w:val="00FD07E2"/>
    <w:rsid w:val="00FD27DC"/>
    <w:rsid w:val="00FD3606"/>
    <w:rsid w:val="00FD3E21"/>
    <w:rsid w:val="00FD68BC"/>
    <w:rsid w:val="00FD6A14"/>
    <w:rsid w:val="00FD6D2B"/>
    <w:rsid w:val="00FD721B"/>
    <w:rsid w:val="00FD765A"/>
    <w:rsid w:val="00FE02BB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372169"/>
  <w15:docId w15:val="{A2D8B0A7-086E-4C67-A46F-4085A8D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  <w:style w:type="paragraph" w:styleId="Nzev">
    <w:name w:val="Title"/>
    <w:basedOn w:val="Normln"/>
    <w:next w:val="Normln"/>
    <w:link w:val="NzevChar"/>
    <w:uiPriority w:val="10"/>
    <w:qFormat/>
    <w:rsid w:val="000D297A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D29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961D-B571-46F0-A141-D1CA0DD6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2647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3</cp:revision>
  <cp:lastPrinted>2018-01-11T08:06:00Z</cp:lastPrinted>
  <dcterms:created xsi:type="dcterms:W3CDTF">2018-01-15T15:58:00Z</dcterms:created>
  <dcterms:modified xsi:type="dcterms:W3CDTF">2018-01-16T12:07:00Z</dcterms:modified>
</cp:coreProperties>
</file>